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C28" w:rsidRPr="00E51BAD" w:rsidRDefault="00EE3C28" w:rsidP="001A3C2D">
      <w:pPr>
        <w:ind w:left="8640" w:right="-34" w:firstLine="720"/>
        <w:jc w:val="right"/>
        <w:rPr>
          <w:sz w:val="22"/>
          <w:szCs w:val="22"/>
        </w:rPr>
      </w:pPr>
      <w:r w:rsidRPr="00E51BAD">
        <w:rPr>
          <w:sz w:val="22"/>
          <w:szCs w:val="22"/>
        </w:rPr>
        <w:t>УТВЕРЖДАЮ</w:t>
      </w:r>
    </w:p>
    <w:p w:rsidR="00EE3C28" w:rsidRPr="00E51BAD" w:rsidRDefault="00EE3C28" w:rsidP="001A3C2D">
      <w:pPr>
        <w:ind w:right="-34"/>
        <w:jc w:val="right"/>
        <w:rPr>
          <w:sz w:val="22"/>
          <w:szCs w:val="22"/>
        </w:rPr>
      </w:pPr>
      <w:r w:rsidRPr="00E51BA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Декан фармацевтического факультета</w:t>
      </w:r>
    </w:p>
    <w:p w:rsidR="00EE3C28" w:rsidRPr="00E51BAD" w:rsidRDefault="00EE3C28" w:rsidP="001A3C2D">
      <w:pPr>
        <w:ind w:right="296"/>
        <w:jc w:val="right"/>
        <w:rPr>
          <w:sz w:val="22"/>
          <w:szCs w:val="22"/>
        </w:rPr>
      </w:pPr>
      <w:r w:rsidRPr="00E51BA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по специальности «ФАРМАЦИЯ»</w:t>
      </w:r>
    </w:p>
    <w:p w:rsidR="00EE3C28" w:rsidRPr="00E51BAD" w:rsidRDefault="00EE3C28" w:rsidP="00E51BAD">
      <w:pPr>
        <w:jc w:val="center"/>
        <w:rPr>
          <w:sz w:val="22"/>
          <w:szCs w:val="22"/>
        </w:rPr>
      </w:pPr>
      <w:r w:rsidRPr="00E51BAD"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E51BAD">
        <w:rPr>
          <w:sz w:val="22"/>
          <w:szCs w:val="22"/>
        </w:rPr>
        <w:t xml:space="preserve">                                    “___”______________ 20___ г.</w:t>
      </w:r>
    </w:p>
    <w:p w:rsidR="00EE3C28" w:rsidRPr="00E51BAD" w:rsidRDefault="00EE3C28" w:rsidP="00E51BAD">
      <w:pPr>
        <w:jc w:val="right"/>
        <w:outlineLvl w:val="0"/>
      </w:pPr>
      <w:r w:rsidRPr="00E51BAD">
        <w:t>_________________проф. Бибик Е.Ю.</w:t>
      </w:r>
    </w:p>
    <w:p w:rsidR="00EE3C28" w:rsidRPr="00E51BAD" w:rsidRDefault="00EE3C28" w:rsidP="00E51BAD">
      <w:pPr>
        <w:jc w:val="center"/>
        <w:rPr>
          <w:i/>
          <w:sz w:val="16"/>
          <w:szCs w:val="16"/>
        </w:rPr>
      </w:pP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  <w:t xml:space="preserve">                                  (</w:t>
      </w:r>
      <w:r w:rsidRPr="00E51BAD">
        <w:rPr>
          <w:i/>
          <w:sz w:val="16"/>
          <w:szCs w:val="16"/>
        </w:rPr>
        <w:t>подпись</w:t>
      </w:r>
      <w:r w:rsidRPr="00E51BAD">
        <w:rPr>
          <w:i/>
          <w:sz w:val="20"/>
        </w:rPr>
        <w:t xml:space="preserve">     </w:t>
      </w:r>
      <w:r w:rsidRPr="00E51BAD">
        <w:rPr>
          <w:i/>
          <w:sz w:val="16"/>
          <w:szCs w:val="16"/>
        </w:rPr>
        <w:t xml:space="preserve">                                              ФИО)</w:t>
      </w:r>
    </w:p>
    <w:p w:rsidR="00EE3C28" w:rsidRDefault="00EE3C28" w:rsidP="00E51BAD">
      <w:pPr>
        <w:jc w:val="center"/>
        <w:outlineLvl w:val="0"/>
        <w:rPr>
          <w:b/>
        </w:rPr>
      </w:pPr>
    </w:p>
    <w:p w:rsidR="00EE3C28" w:rsidRDefault="00EE3C28" w:rsidP="00E51BAD">
      <w:pPr>
        <w:jc w:val="center"/>
        <w:outlineLvl w:val="0"/>
        <w:rPr>
          <w:b/>
        </w:rPr>
      </w:pPr>
    </w:p>
    <w:p w:rsidR="00EE3C28" w:rsidRPr="00E51BAD" w:rsidRDefault="00EE3C28" w:rsidP="00E51BAD">
      <w:pPr>
        <w:jc w:val="center"/>
        <w:outlineLvl w:val="0"/>
        <w:rPr>
          <w:b/>
        </w:rPr>
      </w:pPr>
      <w:r w:rsidRPr="00E51BAD">
        <w:rPr>
          <w:b/>
        </w:rPr>
        <w:t xml:space="preserve">КАЛЕНДАРНО-ТЕМАТИЧЕСКИЙ ПЛАН </w:t>
      </w:r>
    </w:p>
    <w:p w:rsidR="00EE3C28" w:rsidRPr="00E51BAD" w:rsidRDefault="00EE3C28" w:rsidP="00E51BAD">
      <w:pPr>
        <w:jc w:val="center"/>
        <w:outlineLvl w:val="0"/>
        <w:rPr>
          <w:b/>
        </w:rPr>
      </w:pPr>
      <w:r>
        <w:rPr>
          <w:b/>
        </w:rPr>
        <w:t>ЛАБОРАТОРНО-</w:t>
      </w:r>
      <w:r w:rsidRPr="00E51BAD">
        <w:rPr>
          <w:b/>
        </w:rPr>
        <w:t xml:space="preserve">ПРАКТИЧЕСКИХ ЗАНЯТИЙ ПО </w:t>
      </w:r>
      <w:r>
        <w:rPr>
          <w:b/>
        </w:rPr>
        <w:t>ОБЩЕЙ И НЕОРГАНИЧЕСКОЙ</w:t>
      </w:r>
      <w:r w:rsidRPr="00E51BAD">
        <w:rPr>
          <w:b/>
        </w:rPr>
        <w:t xml:space="preserve"> ХИМИИ</w:t>
      </w:r>
    </w:p>
    <w:p w:rsidR="00EE3C28" w:rsidRPr="00E51BAD" w:rsidRDefault="00EE3C28" w:rsidP="00E51BAD">
      <w:pPr>
        <w:jc w:val="center"/>
        <w:rPr>
          <w:b/>
        </w:rPr>
      </w:pPr>
      <w:r w:rsidRPr="00E51BAD">
        <w:rPr>
          <w:b/>
        </w:rPr>
        <w:t xml:space="preserve">ДЛЯ СТУДЕНТОВ </w:t>
      </w:r>
      <w:r>
        <w:rPr>
          <w:b/>
        </w:rPr>
        <w:t>1</w:t>
      </w:r>
      <w:r w:rsidRPr="00E51BAD">
        <w:rPr>
          <w:b/>
        </w:rPr>
        <w:t xml:space="preserve"> КУРСА ОЧНОЙ ФОРМЫ ОБУЧЕНИЯ</w:t>
      </w:r>
    </w:p>
    <w:p w:rsidR="00EE3C28" w:rsidRPr="00E51BAD" w:rsidRDefault="00EE3C28" w:rsidP="00E51BAD">
      <w:pPr>
        <w:jc w:val="center"/>
        <w:rPr>
          <w:b/>
        </w:rPr>
      </w:pPr>
      <w:r w:rsidRPr="00E51BAD">
        <w:rPr>
          <w:b/>
        </w:rPr>
        <w:t>ФАРМАЦЕВТИЧЕСКОГО ФАКУЛЬТЕТА ПО СПЕЦИАЛЬНОСТИ «ФАРМАЦИЯ»</w:t>
      </w:r>
    </w:p>
    <w:p w:rsidR="00EE3C28" w:rsidRDefault="00EE3C28" w:rsidP="00E51BAD">
      <w:pPr>
        <w:jc w:val="center"/>
        <w:rPr>
          <w:b/>
        </w:rPr>
      </w:pPr>
      <w:r w:rsidRPr="00E51BAD">
        <w:rPr>
          <w:b/>
        </w:rPr>
        <w:t>на I семестр 202</w:t>
      </w:r>
      <w:r>
        <w:rPr>
          <w:b/>
        </w:rPr>
        <w:t>4</w:t>
      </w:r>
      <w:r w:rsidRPr="00E51BAD">
        <w:rPr>
          <w:b/>
        </w:rPr>
        <w:t>-202</w:t>
      </w:r>
      <w:r>
        <w:rPr>
          <w:b/>
        </w:rPr>
        <w:t>5</w:t>
      </w:r>
      <w:r w:rsidRPr="00E51BAD">
        <w:rPr>
          <w:b/>
        </w:rPr>
        <w:t xml:space="preserve"> учебного года</w:t>
      </w:r>
    </w:p>
    <w:p w:rsidR="00EE3C28" w:rsidRPr="00E51BAD" w:rsidRDefault="00EE3C28" w:rsidP="00E51BAD">
      <w:pPr>
        <w:jc w:val="center"/>
        <w:rPr>
          <w:b/>
        </w:rPr>
      </w:pPr>
    </w:p>
    <w:tbl>
      <w:tblPr>
        <w:tblW w:w="149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80"/>
        <w:gridCol w:w="2420"/>
        <w:gridCol w:w="10010"/>
        <w:gridCol w:w="1650"/>
      </w:tblGrid>
      <w:tr w:rsidR="00EE3C28" w:rsidRPr="00E51BAD" w:rsidTr="001634E6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EE3C28" w:rsidRPr="00E51BAD" w:rsidRDefault="00EE3C28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№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EE3C28" w:rsidRPr="00E51BAD" w:rsidRDefault="00EE3C28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Т  е  м  а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EE3C28" w:rsidRPr="00E51BAD" w:rsidRDefault="00EE3C28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Содержание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E3C28" w:rsidRPr="00E51BAD" w:rsidRDefault="00EE3C28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К-во часов,</w:t>
            </w:r>
          </w:p>
          <w:p w:rsidR="00EE3C28" w:rsidRPr="00E51BAD" w:rsidRDefault="00EE3C28" w:rsidP="004D2089">
            <w:pPr>
              <w:jc w:val="center"/>
            </w:pPr>
            <w:r w:rsidRPr="00E51BAD">
              <w:rPr>
                <w:b/>
                <w:bCs/>
              </w:rPr>
              <w:t>дата</w:t>
            </w: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Введение в общую и неорганическую химию. Техника безопасности при работе в химической лаборатории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2"/>
              </w:numPr>
              <w:tabs>
                <w:tab w:val="left" w:pos="434"/>
              </w:tabs>
              <w:autoSpaceDE w:val="0"/>
              <w:ind w:left="425" w:hanging="284"/>
              <w:jc w:val="both"/>
            </w:pPr>
            <w:r>
              <w:t>Цели и задачи общей и неорганической химии в подготовке специалиста с высшим образованием по специальности «Фармация».</w:t>
            </w:r>
          </w:p>
          <w:p w:rsidR="00EE3C28" w:rsidRDefault="00EE3C28" w:rsidP="00546A07">
            <w:pPr>
              <w:widowControl w:val="0"/>
              <w:numPr>
                <w:ilvl w:val="0"/>
                <w:numId w:val="2"/>
              </w:numPr>
              <w:tabs>
                <w:tab w:val="left" w:pos="434"/>
              </w:tabs>
              <w:autoSpaceDE w:val="0"/>
              <w:ind w:left="425" w:hanging="284"/>
              <w:jc w:val="both"/>
            </w:pPr>
            <w:r>
              <w:t>Роль неорганических компонентов живой материи в процессах жизнедеятельности организма человека.</w:t>
            </w:r>
          </w:p>
          <w:p w:rsidR="00EE3C28" w:rsidRDefault="00EE3C28" w:rsidP="00546A0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34"/>
              </w:tabs>
              <w:ind w:left="425" w:hanging="284"/>
              <w:jc w:val="both"/>
            </w:pPr>
            <w:r>
              <w:t>Организация работы студентов в химической лаборатории. Правила работы в химической лаборатории. Лабораторная посуда, реактивы квалификация чистоты. Техника безопасности и оказание первой помощи.</w:t>
            </w:r>
          </w:p>
          <w:p w:rsidR="00EE3C28" w:rsidRDefault="00EE3C28" w:rsidP="00546A07">
            <w:pPr>
              <w:widowControl w:val="0"/>
              <w:numPr>
                <w:ilvl w:val="0"/>
                <w:numId w:val="2"/>
              </w:numPr>
              <w:tabs>
                <w:tab w:val="left" w:pos="434"/>
              </w:tabs>
              <w:autoSpaceDE w:val="0"/>
              <w:ind w:left="425" w:hanging="284"/>
              <w:jc w:val="both"/>
            </w:pPr>
            <w:r>
              <w:t>Основные положения атомно-молекулярной теории (молекула, атом, химический элемент).</w:t>
            </w:r>
          </w:p>
          <w:p w:rsidR="00EE3C28" w:rsidRDefault="00EE3C28" w:rsidP="00546A07">
            <w:pPr>
              <w:widowControl w:val="0"/>
              <w:numPr>
                <w:ilvl w:val="0"/>
                <w:numId w:val="2"/>
              </w:numPr>
              <w:tabs>
                <w:tab w:val="left" w:pos="434"/>
              </w:tabs>
              <w:autoSpaceDE w:val="0"/>
              <w:ind w:left="425" w:hanging="284"/>
              <w:jc w:val="both"/>
            </w:pPr>
            <w:r>
              <w:t>Моль, молярная масса.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 w:rsidRPr="00FB3718">
              <w:t>3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0</w:t>
            </w:r>
            <w:r w:rsidRPr="00FB3718">
              <w:t xml:space="preserve">2.09.2024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Основные стехиометрические законы химии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3"/>
              </w:numPr>
              <w:autoSpaceDE w:val="0"/>
              <w:ind w:left="425" w:hanging="284"/>
              <w:jc w:val="both"/>
            </w:pPr>
            <w:r>
              <w:t>Валентность и степень окисления.</w:t>
            </w:r>
          </w:p>
          <w:p w:rsidR="00EE3C28" w:rsidRDefault="00EE3C28" w:rsidP="00546A07">
            <w:pPr>
              <w:widowControl w:val="0"/>
              <w:numPr>
                <w:ilvl w:val="0"/>
                <w:numId w:val="3"/>
              </w:numPr>
              <w:autoSpaceDE w:val="0"/>
              <w:ind w:left="425" w:hanging="284"/>
              <w:jc w:val="both"/>
            </w:pPr>
            <w:r>
              <w:t>Закон сохранения массы вещества.</w:t>
            </w:r>
          </w:p>
          <w:p w:rsidR="00EE3C28" w:rsidRDefault="00EE3C28" w:rsidP="00546A07">
            <w:pPr>
              <w:widowControl w:val="0"/>
              <w:numPr>
                <w:ilvl w:val="0"/>
                <w:numId w:val="3"/>
              </w:numPr>
              <w:autoSpaceDE w:val="0"/>
              <w:ind w:left="425" w:hanging="284"/>
              <w:jc w:val="both"/>
            </w:pPr>
            <w:r>
              <w:t>Закон постоянства состава вещества.</w:t>
            </w:r>
          </w:p>
          <w:p w:rsidR="00EE3C28" w:rsidRDefault="00EE3C28" w:rsidP="00546A07">
            <w:pPr>
              <w:widowControl w:val="0"/>
              <w:numPr>
                <w:ilvl w:val="0"/>
                <w:numId w:val="3"/>
              </w:numPr>
              <w:autoSpaceDE w:val="0"/>
              <w:ind w:left="425" w:hanging="284"/>
              <w:jc w:val="both"/>
            </w:pPr>
            <w:r>
              <w:t>Закон Авогадро. Следствия закона Авогадро.</w:t>
            </w:r>
          </w:p>
          <w:p w:rsidR="00EE3C28" w:rsidRPr="005A094E" w:rsidRDefault="00EE3C28" w:rsidP="00546A07">
            <w:pPr>
              <w:widowControl w:val="0"/>
              <w:numPr>
                <w:ilvl w:val="0"/>
                <w:numId w:val="3"/>
              </w:numPr>
              <w:autoSpaceDE w:val="0"/>
              <w:ind w:left="425" w:hanging="284"/>
              <w:jc w:val="both"/>
            </w:pPr>
            <w:r>
              <w:t>Закон эквивалентов.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>
              <w:t>2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09</w:t>
            </w:r>
            <w:r w:rsidRPr="00FB3718">
              <w:t xml:space="preserve">.09.2024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Строение атома и периодический закон Д.И.Менделеева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18"/>
              </w:numPr>
              <w:autoSpaceDE w:val="0"/>
              <w:ind w:left="425" w:hanging="284"/>
              <w:jc w:val="both"/>
            </w:pPr>
            <w:r>
              <w:t>Квантово-механическая модель строения атомов. Квантовые  числа. Электронные формулы и электронно-структурные схемы атомов.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18"/>
              </w:numPr>
              <w:autoSpaceDE w:val="0"/>
              <w:ind w:left="425" w:hanging="284"/>
              <w:jc w:val="both"/>
            </w:pPr>
            <w:r>
              <w:t>Принцип Паули, правило Хунда, принцип минимума энергии.</w:t>
            </w:r>
          </w:p>
          <w:p w:rsidR="00EE3C28" w:rsidRDefault="00EE3C28" w:rsidP="00546A07">
            <w:pPr>
              <w:widowControl w:val="0"/>
              <w:numPr>
                <w:ilvl w:val="0"/>
                <w:numId w:val="18"/>
              </w:numPr>
              <w:autoSpaceDE w:val="0"/>
              <w:ind w:left="425" w:hanging="284"/>
              <w:jc w:val="both"/>
            </w:pPr>
            <w:r>
              <w:t xml:space="preserve">Структура Периодической системы элементов (ПСЭ): периоды, группы, подгруппы, семейства, </w:t>
            </w:r>
            <w:r>
              <w:rPr>
                <w:lang w:val="en-US"/>
              </w:rPr>
              <w:t>s</w:t>
            </w:r>
            <w:r>
              <w:t xml:space="preserve">-, </w:t>
            </w:r>
            <w:r>
              <w:rPr>
                <w:lang w:val="en-US"/>
              </w:rPr>
              <w:t>p</w:t>
            </w:r>
            <w:r>
              <w:t xml:space="preserve">-, </w:t>
            </w:r>
            <w:r>
              <w:rPr>
                <w:lang w:val="en-US"/>
              </w:rPr>
              <w:t>d</w:t>
            </w:r>
            <w:r>
              <w:t xml:space="preserve">-, </w:t>
            </w:r>
            <w:r>
              <w:rPr>
                <w:lang w:val="en-US"/>
              </w:rPr>
              <w:t>f</w:t>
            </w:r>
            <w:r>
              <w:t>- блоки элементов.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 w:rsidRPr="00FB3718">
              <w:t>3</w:t>
            </w:r>
          </w:p>
          <w:p w:rsidR="00EE3C28" w:rsidRPr="00FB3718" w:rsidRDefault="00EE3C28" w:rsidP="00546A07">
            <w:pPr>
              <w:pStyle w:val="a"/>
              <w:jc w:val="center"/>
            </w:pPr>
            <w:r w:rsidRPr="00FB3718">
              <w:t>1</w:t>
            </w:r>
            <w:r>
              <w:t>6</w:t>
            </w:r>
            <w:r w:rsidRPr="00FB3718">
              <w:t xml:space="preserve">.09.2024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Строение атома и периодический закон Д.И.Менделеева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4"/>
              </w:numPr>
              <w:autoSpaceDE w:val="0"/>
              <w:ind w:left="425" w:hanging="284"/>
              <w:jc w:val="both"/>
            </w:pPr>
            <w:r>
              <w:t>Периодический характер изменения свойств атомов элементов (в главных подгруппах сверху вниз; в малых периодах (</w:t>
            </w:r>
            <w:r>
              <w:rPr>
                <w:lang w:val="en-US"/>
              </w:rPr>
              <w:t>II</w:t>
            </w:r>
            <w:r>
              <w:t>-</w:t>
            </w:r>
            <w:r>
              <w:rPr>
                <w:lang w:val="en-US"/>
              </w:rPr>
              <w:t>III</w:t>
            </w:r>
            <w:r>
              <w:t>) – слева направо).</w:t>
            </w:r>
          </w:p>
          <w:p w:rsidR="00EE3C28" w:rsidRDefault="00EE3C28" w:rsidP="00546A07">
            <w:pPr>
              <w:widowControl w:val="0"/>
              <w:numPr>
                <w:ilvl w:val="0"/>
                <w:numId w:val="4"/>
              </w:numPr>
              <w:autoSpaceDE w:val="0"/>
              <w:ind w:left="425" w:hanging="284"/>
              <w:jc w:val="both"/>
            </w:pPr>
            <w:r>
              <w:t>Определяющая роль внешних электронных оболочек для химических свойств элементов.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4"/>
              </w:numPr>
              <w:autoSpaceDE w:val="0"/>
              <w:ind w:left="425" w:hanging="284"/>
              <w:jc w:val="both"/>
            </w:pPr>
            <w:r>
              <w:t>Периодический характер изменения свойств простых веществ, оксидов и водородных соединений элементов.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4"/>
              </w:numPr>
              <w:autoSpaceDE w:val="0"/>
              <w:ind w:left="425" w:hanging="284"/>
              <w:jc w:val="both"/>
            </w:pPr>
            <w:r>
              <w:t>Длиннопериодный и короткопериодный варианты ПСЭ.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>
              <w:t>2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23</w:t>
            </w:r>
            <w:r w:rsidRPr="00FB3718">
              <w:t xml:space="preserve">.09.2024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Химическая связь и строение химических соединений. Типы химических связей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5"/>
              </w:numPr>
              <w:autoSpaceDE w:val="0"/>
              <w:ind w:left="425" w:hanging="284"/>
              <w:jc w:val="both"/>
            </w:pPr>
            <w:r>
              <w:t>Определение понятия химическая связь. Связь между строением вещества и его биологической функцией.</w:t>
            </w:r>
          </w:p>
          <w:p w:rsidR="00EE3C28" w:rsidRDefault="00EE3C28" w:rsidP="00546A07">
            <w:pPr>
              <w:widowControl w:val="0"/>
              <w:numPr>
                <w:ilvl w:val="0"/>
                <w:numId w:val="5"/>
              </w:numPr>
              <w:autoSpaceDE w:val="0"/>
              <w:ind w:left="425" w:hanging="284"/>
              <w:jc w:val="both"/>
            </w:pPr>
            <w:r>
              <w:t>Типы химических связей.</w:t>
            </w:r>
          </w:p>
          <w:p w:rsidR="00EE3C28" w:rsidRDefault="00EE3C28" w:rsidP="00546A07">
            <w:pPr>
              <w:widowControl w:val="0"/>
              <w:numPr>
                <w:ilvl w:val="0"/>
                <w:numId w:val="5"/>
              </w:numPr>
              <w:autoSpaceDE w:val="0"/>
              <w:ind w:left="425" w:hanging="284"/>
              <w:jc w:val="both"/>
            </w:pPr>
            <w:r>
              <w:t>Механизм образования ковалентной (полярной и неполярной) связи. Примеры.</w:t>
            </w:r>
          </w:p>
          <w:p w:rsidR="00EE3C28" w:rsidRDefault="00EE3C28" w:rsidP="00546A07">
            <w:pPr>
              <w:widowControl w:val="0"/>
              <w:numPr>
                <w:ilvl w:val="0"/>
                <w:numId w:val="5"/>
              </w:numPr>
              <w:autoSpaceDE w:val="0"/>
              <w:ind w:left="425" w:hanging="284"/>
              <w:jc w:val="both"/>
            </w:pPr>
            <w:r>
              <w:t>Механизм образования ионной связи. Примеры.</w:t>
            </w:r>
          </w:p>
          <w:p w:rsidR="00EE3C28" w:rsidRDefault="00EE3C28" w:rsidP="00546A07">
            <w:pPr>
              <w:widowControl w:val="0"/>
              <w:numPr>
                <w:ilvl w:val="0"/>
                <w:numId w:val="5"/>
              </w:numPr>
              <w:autoSpaceDE w:val="0"/>
              <w:ind w:left="425" w:hanging="284"/>
              <w:jc w:val="both"/>
            </w:pPr>
            <w:r>
              <w:t>Механизм образования донорно-акцепторной связи. Примеры.</w:t>
            </w:r>
          </w:p>
          <w:p w:rsidR="00EE3C28" w:rsidRDefault="00EE3C28" w:rsidP="00546A07">
            <w:pPr>
              <w:widowControl w:val="0"/>
              <w:numPr>
                <w:ilvl w:val="0"/>
                <w:numId w:val="5"/>
              </w:numPr>
              <w:autoSpaceDE w:val="0"/>
              <w:ind w:left="425" w:hanging="284"/>
              <w:jc w:val="both"/>
            </w:pPr>
            <w:r>
              <w:t>Физико-химические свойства соединений с металлической  связью.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 w:rsidRPr="00FB3718">
              <w:t>3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30</w:t>
            </w:r>
            <w:r w:rsidRPr="00FB3718">
              <w:t xml:space="preserve">.09.2024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Химическая связь и строение химических соединений. Типы химических связей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6"/>
              </w:numPr>
              <w:autoSpaceDE w:val="0"/>
              <w:ind w:left="425" w:hanging="284"/>
              <w:jc w:val="both"/>
            </w:pPr>
            <w:r>
              <w:t>Водородная связь (внутримолекулярная и межмолекулярная). Механизм образования (двухэлектронная химическая связь по Гайтлеру-Лондону).</w:t>
            </w:r>
          </w:p>
          <w:p w:rsidR="00EE3C28" w:rsidRDefault="00EE3C28" w:rsidP="00546A07">
            <w:pPr>
              <w:widowControl w:val="0"/>
              <w:numPr>
                <w:ilvl w:val="0"/>
                <w:numId w:val="6"/>
              </w:numPr>
              <w:autoSpaceDE w:val="0"/>
              <w:ind w:left="425" w:hanging="284"/>
              <w:jc w:val="both"/>
            </w:pPr>
            <w:r>
              <w:t>Экспериментальные характеристики связей: энергия связи,  длина, направленность.</w:t>
            </w:r>
          </w:p>
          <w:p w:rsidR="00EE3C28" w:rsidRDefault="00EE3C28" w:rsidP="00546A07">
            <w:pPr>
              <w:widowControl w:val="0"/>
              <w:numPr>
                <w:ilvl w:val="0"/>
                <w:numId w:val="6"/>
              </w:numPr>
              <w:autoSpaceDE w:val="0"/>
              <w:ind w:left="425" w:hanging="284"/>
              <w:jc w:val="both"/>
            </w:pPr>
            <w:r>
              <w:t>Гибридизация атомных орбиталей. Типы её.</w:t>
            </w:r>
          </w:p>
          <w:p w:rsidR="00EE3C28" w:rsidRDefault="00EE3C28" w:rsidP="00546A07">
            <w:pPr>
              <w:widowControl w:val="0"/>
              <w:numPr>
                <w:ilvl w:val="0"/>
                <w:numId w:val="6"/>
              </w:numPr>
              <w:autoSpaceDE w:val="0"/>
              <w:ind w:left="425" w:hanging="284"/>
              <w:jc w:val="both"/>
            </w:pPr>
            <w:r>
              <w:t>σ- и π-связи. Механизм образования.</w:t>
            </w:r>
          </w:p>
          <w:p w:rsidR="00EE3C28" w:rsidRDefault="00EE3C28" w:rsidP="00546A07">
            <w:pPr>
              <w:widowControl w:val="0"/>
              <w:numPr>
                <w:ilvl w:val="0"/>
                <w:numId w:val="6"/>
              </w:numPr>
              <w:autoSpaceDE w:val="0"/>
              <w:ind w:left="425" w:hanging="284"/>
              <w:jc w:val="both"/>
            </w:pPr>
            <w:r>
              <w:t>Метод валентных связей (ВС).</w:t>
            </w:r>
          </w:p>
          <w:p w:rsidR="00EE3C28" w:rsidRDefault="00EE3C28" w:rsidP="00546A07">
            <w:pPr>
              <w:widowControl w:val="0"/>
              <w:numPr>
                <w:ilvl w:val="0"/>
                <w:numId w:val="6"/>
              </w:numPr>
              <w:autoSpaceDE w:val="0"/>
              <w:ind w:left="425" w:hanging="284"/>
              <w:jc w:val="both"/>
            </w:pPr>
            <w:r>
              <w:t>Метод молекулярных орбиталей (МО).</w:t>
            </w:r>
          </w:p>
          <w:p w:rsidR="00EE3C28" w:rsidRDefault="00EE3C28" w:rsidP="00546A07">
            <w:pPr>
              <w:widowControl w:val="0"/>
              <w:numPr>
                <w:ilvl w:val="0"/>
                <w:numId w:val="6"/>
              </w:numPr>
              <w:autoSpaceDE w:val="0"/>
              <w:ind w:left="425" w:hanging="284"/>
              <w:jc w:val="both"/>
            </w:pPr>
            <w:r>
              <w:t>Описание молекул методом молекулярных орбиталей (ММО).</w:t>
            </w:r>
          </w:p>
          <w:p w:rsidR="00EE3C28" w:rsidRDefault="00EE3C28" w:rsidP="00546A07">
            <w:pPr>
              <w:widowControl w:val="0"/>
              <w:numPr>
                <w:ilvl w:val="0"/>
                <w:numId w:val="6"/>
              </w:numPr>
              <w:autoSpaceDE w:val="0"/>
              <w:ind w:left="425" w:hanging="284"/>
              <w:jc w:val="both"/>
            </w:pPr>
            <w:r>
              <w:t>Связывающие, разрыхляющие и несвязывающие МО их энергия и форма.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>
              <w:t>2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07</w:t>
            </w:r>
            <w:r w:rsidRPr="00FB3718">
              <w:t>.</w:t>
            </w:r>
            <w:r>
              <w:t>10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EB3638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7</w:t>
            </w:r>
          </w:p>
        </w:tc>
        <w:tc>
          <w:tcPr>
            <w:tcW w:w="1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12070" w:rsidRDefault="00EE3C28" w:rsidP="00546A07">
            <w:pPr>
              <w:suppressAutoHyphens w:val="0"/>
              <w:autoSpaceDE w:val="0"/>
              <w:snapToGrid w:val="0"/>
              <w:ind w:left="141"/>
              <w:jc w:val="both"/>
            </w:pPr>
            <w:r w:rsidRPr="00546A07">
              <w:rPr>
                <w:bCs/>
              </w:rPr>
              <w:t>Итоговое занятие по разделам: «</w:t>
            </w:r>
            <w:r w:rsidRPr="00546A07">
              <w:t>Строение атома и периодический закон Д.И. Менделеева», «Химическая связь</w:t>
            </w:r>
            <w:r>
              <w:t xml:space="preserve"> </w:t>
            </w:r>
            <w:r w:rsidRPr="00546A07">
              <w:t>и строение химических соединений. Типы химических связей»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 w:rsidRPr="00FB3718">
              <w:t>3</w:t>
            </w:r>
          </w:p>
          <w:p w:rsidR="00EE3C28" w:rsidRPr="00FB3718" w:rsidRDefault="00EE3C28" w:rsidP="00EC38A1">
            <w:pPr>
              <w:pStyle w:val="a"/>
              <w:jc w:val="center"/>
            </w:pPr>
            <w:r w:rsidRPr="00FB3718">
              <w:t>1</w:t>
            </w:r>
            <w:r>
              <w:t>4.10</w:t>
            </w:r>
            <w:r w:rsidRPr="00FB3718">
              <w:t xml:space="preserve">.2024 </w:t>
            </w: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химической термодинамики и химического равновесия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636DF6">
            <w:pPr>
              <w:widowControl w:val="0"/>
              <w:numPr>
                <w:ilvl w:val="0"/>
                <w:numId w:val="20"/>
              </w:numPr>
              <w:tabs>
                <w:tab w:val="clear" w:pos="861"/>
              </w:tabs>
              <w:autoSpaceDE w:val="0"/>
              <w:ind w:left="385" w:hanging="220"/>
              <w:jc w:val="both"/>
            </w:pPr>
            <w:r>
              <w:t>Основные понятия и величины химической термодинамики (система, фаза, термодинамические параметры, термодинамические процессы). Первое начало (первый закон) термодинамики. Внутренняя энергия, энтальпия, тепловые эффекты изохорных и изобарных процессов.</w:t>
            </w:r>
          </w:p>
          <w:p w:rsidR="00EE3C28" w:rsidRDefault="00EE3C28" w:rsidP="00636DF6">
            <w:pPr>
              <w:widowControl w:val="0"/>
              <w:numPr>
                <w:ilvl w:val="0"/>
                <w:numId w:val="20"/>
              </w:numPr>
              <w:tabs>
                <w:tab w:val="clear" w:pos="861"/>
              </w:tabs>
              <w:autoSpaceDE w:val="0"/>
              <w:ind w:left="385" w:hanging="220"/>
              <w:jc w:val="both"/>
            </w:pPr>
            <w:r>
              <w:t>Стандартные тепловые эффекты Термохимические уравнения. Закон Гесса. Понятие об энтропии как мере неупорядоченности системы. Энергия Гиббса (изобарно-изотермический потенциал) как критерий самопроизвольного протекания процесса и термодинамической устойчивости химических соединений.</w:t>
            </w:r>
          </w:p>
          <w:p w:rsidR="00EE3C28" w:rsidRDefault="00EE3C28" w:rsidP="00636DF6">
            <w:pPr>
              <w:widowControl w:val="0"/>
              <w:numPr>
                <w:ilvl w:val="0"/>
                <w:numId w:val="20"/>
              </w:numPr>
              <w:tabs>
                <w:tab w:val="clear" w:pos="861"/>
              </w:tabs>
              <w:autoSpaceDE w:val="0"/>
              <w:ind w:left="385" w:hanging="220"/>
              <w:jc w:val="both"/>
            </w:pPr>
            <w:r>
              <w:t>Скорость химической реакции. Факторы, влияющие на скорость химических реакций в гомогенных и гетерогенных системах. Закон действующих масс. Правило Вант-Гоффа. Уравнение Аррениуса. Порядок реакции.</w:t>
            </w:r>
          </w:p>
          <w:p w:rsidR="00EE3C28" w:rsidRPr="00512070" w:rsidRDefault="00EE3C28" w:rsidP="00636DF6">
            <w:pPr>
              <w:widowControl w:val="0"/>
              <w:numPr>
                <w:ilvl w:val="0"/>
                <w:numId w:val="20"/>
              </w:numPr>
              <w:tabs>
                <w:tab w:val="clear" w:pos="861"/>
              </w:tabs>
              <w:autoSpaceDE w:val="0"/>
              <w:ind w:left="385" w:hanging="220"/>
              <w:jc w:val="both"/>
            </w:pPr>
            <w:r>
              <w:t>Обратимые и необратимые реакции и состояние химического равновесия. Условия смещения химического равновесия в гомогенных и гетерогенных системах. Концентрационная константа равновесия, её физический смысл. Принцип Ле-Шателье.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>
              <w:t>2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21</w:t>
            </w:r>
            <w:r w:rsidRPr="00FB3718">
              <w:t>.</w:t>
            </w:r>
            <w:r>
              <w:t>10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636DF6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636DF6">
              <w:rPr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636DF6" w:rsidRDefault="00EE3C28" w:rsidP="00636DF6">
            <w:pPr>
              <w:widowControl w:val="0"/>
              <w:numPr>
                <w:ilvl w:val="0"/>
                <w:numId w:val="21"/>
              </w:numPr>
              <w:tabs>
                <w:tab w:val="clear" w:pos="861"/>
                <w:tab w:val="num" w:pos="385"/>
              </w:tabs>
              <w:ind w:left="385" w:hanging="220"/>
              <w:jc w:val="both"/>
            </w:pPr>
            <w:r w:rsidRPr="00636DF6">
              <w:t>Классификация неорганических веществ.</w:t>
            </w:r>
          </w:p>
          <w:p w:rsidR="00EE3C28" w:rsidRPr="00636DF6" w:rsidRDefault="00EE3C28" w:rsidP="00636DF6">
            <w:pPr>
              <w:widowControl w:val="0"/>
              <w:numPr>
                <w:ilvl w:val="0"/>
                <w:numId w:val="21"/>
              </w:numPr>
              <w:tabs>
                <w:tab w:val="clear" w:pos="861"/>
                <w:tab w:val="num" w:pos="385"/>
              </w:tabs>
              <w:ind w:left="385" w:hanging="220"/>
              <w:jc w:val="both"/>
            </w:pPr>
            <w:r w:rsidRPr="00636DF6">
              <w:t>Основные классы неорганических соединений: оксиды, основания. Классификация, номенклатура, получение и химические свойства каждого класса.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 w:rsidRPr="00FB3718">
              <w:t>3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28</w:t>
            </w:r>
            <w:r w:rsidRPr="00FB3718">
              <w:t>.</w:t>
            </w:r>
            <w:r>
              <w:t>10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10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636DF6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636DF6">
              <w:rPr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636DF6" w:rsidRDefault="00EE3C28" w:rsidP="00636DF6">
            <w:pPr>
              <w:widowControl w:val="0"/>
              <w:numPr>
                <w:ilvl w:val="0"/>
                <w:numId w:val="23"/>
              </w:numPr>
              <w:tabs>
                <w:tab w:val="clear" w:pos="885"/>
                <w:tab w:val="num" w:pos="385"/>
              </w:tabs>
              <w:suppressAutoHyphens w:val="0"/>
              <w:autoSpaceDE w:val="0"/>
              <w:snapToGrid w:val="0"/>
              <w:ind w:left="385" w:hanging="220"/>
              <w:jc w:val="both"/>
            </w:pPr>
            <w:r w:rsidRPr="00636DF6">
              <w:t>Основные классы неорганических соединений: кислоты, соли. Классификация, номенклатура, получение и химические свойства каждого класса.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>
              <w:t>2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04</w:t>
            </w:r>
            <w:r w:rsidRPr="00FB3718">
              <w:t>.</w:t>
            </w:r>
            <w:r>
              <w:t>11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11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Общая характеристика растворов. Способы выражения концентрации вещества в растворах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snapToGrid w:val="0"/>
              <w:ind w:left="425" w:hanging="284"/>
              <w:jc w:val="both"/>
            </w:pPr>
            <w:r>
              <w:t>Основные определения: раствор, растворитель, растворенное вещество. Растворимость.</w:t>
            </w:r>
          </w:p>
          <w:p w:rsidR="00EE3C28" w:rsidRDefault="00EE3C28" w:rsidP="00546A07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ind w:left="425" w:hanging="284"/>
              <w:jc w:val="both"/>
            </w:pPr>
            <w:r>
              <w:t>Растворы газообразных, жидких и твердых веществ.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ind w:left="425" w:hanging="284"/>
              <w:jc w:val="both"/>
            </w:pPr>
            <w:r>
              <w:t>Вода как один из наиболее распространенных растворителей. Роль водных растворов в жизнедеятельности организмов.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ind w:left="425" w:hanging="284"/>
              <w:jc w:val="both"/>
            </w:pPr>
            <w:r>
              <w:t>Способы выражения концентрации вещества в растворах: массовая доля, молярная концентрация, молярная концентрация эквивалента.</w:t>
            </w:r>
          </w:p>
          <w:p w:rsidR="00EE3C28" w:rsidRDefault="00EE3C28" w:rsidP="00546A07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ind w:left="425" w:hanging="284"/>
              <w:jc w:val="both"/>
            </w:pPr>
            <w:r>
              <w:t>Молярность растворов.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10"/>
              </w:numPr>
              <w:suppressAutoHyphens w:val="0"/>
              <w:autoSpaceDE w:val="0"/>
              <w:ind w:left="425" w:hanging="284"/>
              <w:jc w:val="both"/>
            </w:pPr>
            <w:r>
              <w:t>Молярная доля.</w:t>
            </w:r>
          </w:p>
          <w:p w:rsidR="00EE3C28" w:rsidRDefault="00EE3C28" w:rsidP="00546A07">
            <w:pPr>
              <w:widowControl w:val="0"/>
              <w:numPr>
                <w:ilvl w:val="0"/>
                <w:numId w:val="10"/>
              </w:numPr>
              <w:autoSpaceDE w:val="0"/>
              <w:ind w:left="425" w:hanging="284"/>
              <w:jc w:val="both"/>
            </w:pPr>
            <w:r>
              <w:t>Решение задач по пересчету одного способа выражения концентрации в другой.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 w:rsidRPr="00FB3718">
              <w:t>3</w:t>
            </w:r>
          </w:p>
          <w:p w:rsidR="00EE3C28" w:rsidRPr="00FB3718" w:rsidRDefault="00EE3C28" w:rsidP="00546A07">
            <w:pPr>
              <w:pStyle w:val="a"/>
              <w:jc w:val="center"/>
            </w:pPr>
            <w:r w:rsidRPr="00FB3718">
              <w:t>1</w:t>
            </w:r>
            <w:r>
              <w:t>1</w:t>
            </w:r>
            <w:r w:rsidRPr="00FB3718">
              <w:t>.</w:t>
            </w:r>
            <w:r>
              <w:t>11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A14B05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12</w:t>
            </w:r>
          </w:p>
        </w:tc>
        <w:tc>
          <w:tcPr>
            <w:tcW w:w="1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094917" w:rsidRDefault="00EE3C28" w:rsidP="00546A07">
            <w:pPr>
              <w:widowControl w:val="0"/>
              <w:autoSpaceDE w:val="0"/>
              <w:snapToGrid w:val="0"/>
              <w:ind w:left="141"/>
              <w:jc w:val="both"/>
              <w:rPr>
                <w:b/>
              </w:rPr>
            </w:pPr>
            <w:r w:rsidRPr="00546A07">
              <w:rPr>
                <w:bCs/>
              </w:rPr>
              <w:t>Итоговое занятие по разделам: «</w:t>
            </w:r>
            <w:r>
              <w:t>Основы химической термодинамики и химического равновесия</w:t>
            </w:r>
            <w:r w:rsidRPr="00546A07">
              <w:t>», «</w:t>
            </w:r>
            <w:r>
              <w:t>Основные классы неорганических соединений</w:t>
            </w:r>
            <w:r w:rsidRPr="00546A07">
              <w:t>», «Способы выражения концентрации вещества в растворах»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>
              <w:t>2</w:t>
            </w:r>
          </w:p>
          <w:p w:rsidR="00EE3C28" w:rsidRPr="00FB3718" w:rsidRDefault="00EE3C28" w:rsidP="00EC38A1">
            <w:pPr>
              <w:pStyle w:val="a"/>
              <w:jc w:val="center"/>
            </w:pPr>
            <w:r w:rsidRPr="00FB3718">
              <w:t>1</w:t>
            </w:r>
            <w:r>
              <w:t>8</w:t>
            </w:r>
            <w:r w:rsidRPr="00FB3718">
              <w:t>.</w:t>
            </w:r>
            <w:r>
              <w:t>11</w:t>
            </w:r>
            <w:r w:rsidRPr="00FB3718">
              <w:t xml:space="preserve">.2024 </w:t>
            </w: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13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Равновесные процессы в растворах электролитов. Теории кислот и оснований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11"/>
              </w:numPr>
              <w:autoSpaceDE w:val="0"/>
              <w:ind w:left="425" w:hanging="284"/>
              <w:jc w:val="both"/>
            </w:pPr>
            <w:r>
              <w:t>Растворы слабых электролитов. Степень диссоциации и константа диссоциации. Закон Оствальда.</w:t>
            </w:r>
          </w:p>
          <w:p w:rsidR="00EE3C28" w:rsidRDefault="00EE3C28" w:rsidP="00546A07">
            <w:pPr>
              <w:widowControl w:val="0"/>
              <w:numPr>
                <w:ilvl w:val="0"/>
                <w:numId w:val="11"/>
              </w:numPr>
              <w:autoSpaceDE w:val="0"/>
              <w:ind w:left="425" w:hanging="284"/>
              <w:jc w:val="both"/>
            </w:pPr>
            <w:r>
              <w:t>Ионизация воды. Ионное произведение воды. Водородный показатель.</w:t>
            </w:r>
          </w:p>
          <w:p w:rsidR="00EE3C28" w:rsidRDefault="00EE3C28" w:rsidP="00546A07">
            <w:pPr>
              <w:widowControl w:val="0"/>
              <w:numPr>
                <w:ilvl w:val="0"/>
                <w:numId w:val="11"/>
              </w:numPr>
              <w:autoSpaceDE w:val="0"/>
              <w:ind w:left="425" w:hanging="284"/>
              <w:jc w:val="both"/>
            </w:pPr>
            <w:r>
              <w:t>Слабые и сильные кислоты и основания. Теория кислот и оснований Бренстеда-Льюиса.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 w:rsidRPr="00FB3718">
              <w:t>3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25</w:t>
            </w:r>
            <w:r w:rsidRPr="00FB3718">
              <w:t>.</w:t>
            </w:r>
            <w:r>
              <w:t>11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14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Равновесные процессы в растворах электролитов. Теории кислот и оснований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snapToGrid w:val="0"/>
              <w:ind w:left="425" w:hanging="284"/>
              <w:jc w:val="both"/>
            </w:pPr>
            <w:r>
              <w:t>Методы определения рН в растворах.</w:t>
            </w:r>
          </w:p>
          <w:p w:rsidR="00EE3C28" w:rsidRDefault="00EE3C28" w:rsidP="00546A07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snapToGrid w:val="0"/>
              <w:ind w:left="425" w:hanging="284"/>
              <w:jc w:val="both"/>
            </w:pPr>
            <w:r>
              <w:t>Индикаторы. Точка и зоны перехода окраски индикаторов.</w:t>
            </w:r>
          </w:p>
          <w:p w:rsidR="00EE3C28" w:rsidRPr="00881576" w:rsidRDefault="00EE3C28" w:rsidP="00546A07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snapToGrid w:val="0"/>
              <w:ind w:left="425" w:hanging="284"/>
              <w:jc w:val="both"/>
            </w:pPr>
            <w:r>
              <w:t>Равновесие между раствором и осадком в растворе малорастворимого сильного электролита. Произведение растворимости. Условия образования и растворения осадков.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>
              <w:t>2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02</w:t>
            </w:r>
            <w:r w:rsidRPr="00FB3718">
              <w:t>.</w:t>
            </w:r>
            <w:r>
              <w:t>12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15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Гидролитические процессы. Гидролиз солей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13"/>
              </w:numPr>
              <w:autoSpaceDE w:val="0"/>
              <w:ind w:left="425" w:hanging="284"/>
              <w:jc w:val="both"/>
            </w:pPr>
            <w:r>
              <w:t>Гидролиз катионов.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13"/>
              </w:numPr>
              <w:autoSpaceDE w:val="0"/>
              <w:ind w:left="425" w:hanging="284"/>
              <w:jc w:val="both"/>
            </w:pPr>
            <w:r>
              <w:t>Гидролиз анионов.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13"/>
              </w:numPr>
              <w:autoSpaceDE w:val="0"/>
              <w:ind w:left="425" w:hanging="284"/>
              <w:jc w:val="both"/>
            </w:pPr>
            <w:r>
              <w:t>Совместный гидролиз.</w:t>
            </w:r>
          </w:p>
          <w:p w:rsidR="00EE3C28" w:rsidRDefault="00EE3C28" w:rsidP="00546A07">
            <w:pPr>
              <w:widowControl w:val="0"/>
              <w:numPr>
                <w:ilvl w:val="0"/>
                <w:numId w:val="13"/>
              </w:numPr>
              <w:autoSpaceDE w:val="0"/>
              <w:ind w:left="425" w:hanging="284"/>
              <w:jc w:val="both"/>
            </w:pPr>
            <w:r>
              <w:t>Степень и константа гидролиза.</w:t>
            </w:r>
          </w:p>
          <w:p w:rsidR="00EE3C28" w:rsidRDefault="00EE3C28" w:rsidP="00546A07">
            <w:pPr>
              <w:widowControl w:val="0"/>
              <w:numPr>
                <w:ilvl w:val="0"/>
                <w:numId w:val="13"/>
              </w:numPr>
              <w:autoSpaceDE w:val="0"/>
              <w:ind w:left="425" w:hanging="284"/>
              <w:jc w:val="both"/>
            </w:pPr>
            <w:r>
              <w:t>Химическая совместимость и несовместимость лекарственных веществ.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 w:rsidRPr="00FB3718">
              <w:t>3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09</w:t>
            </w:r>
            <w:r w:rsidRPr="00FB3718">
              <w:t>.</w:t>
            </w:r>
            <w:r>
              <w:t>12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CA1EED" w:rsidRDefault="00EE3C28" w:rsidP="004D2089">
            <w:pPr>
              <w:snapToGrid w:val="0"/>
              <w:jc w:val="center"/>
            </w:pPr>
            <w:r>
              <w:t>16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14"/>
              </w:numPr>
              <w:autoSpaceDE w:val="0"/>
              <w:ind w:left="425" w:hanging="284"/>
              <w:jc w:val="both"/>
            </w:pPr>
            <w:r>
              <w:t>Электронная теория окислительно-восстановительных реакций (Л.В. Писаржевский).</w:t>
            </w:r>
          </w:p>
          <w:p w:rsidR="00EE3C28" w:rsidRDefault="00EE3C28" w:rsidP="00546A07">
            <w:pPr>
              <w:widowControl w:val="0"/>
              <w:numPr>
                <w:ilvl w:val="0"/>
                <w:numId w:val="14"/>
              </w:numPr>
              <w:autoSpaceDE w:val="0"/>
              <w:ind w:left="425" w:hanging="284"/>
              <w:jc w:val="both"/>
            </w:pPr>
            <w:r>
              <w:t>Окислительно-восстановительные свойства элементов и их соединений в зависимости от положения элемента в периодической системе элементов.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14"/>
              </w:numPr>
              <w:autoSpaceDE w:val="0"/>
              <w:ind w:left="425" w:hanging="284"/>
              <w:jc w:val="both"/>
            </w:pPr>
            <w:r>
              <w:t>Сопряженные пары: окислитель-восстановитель.</w:t>
            </w:r>
          </w:p>
          <w:p w:rsidR="00EE3C28" w:rsidRDefault="00EE3C28" w:rsidP="00546A07">
            <w:pPr>
              <w:widowControl w:val="0"/>
              <w:numPr>
                <w:ilvl w:val="0"/>
                <w:numId w:val="14"/>
              </w:numPr>
              <w:autoSpaceDE w:val="0"/>
              <w:ind w:left="425" w:hanging="284"/>
              <w:jc w:val="both"/>
            </w:pPr>
            <w:r>
              <w:t>Типы окислительно-восстановительных реакций: межмолекулярные, внутримолекулярные, диспропорционирования, дисмутации.</w:t>
            </w:r>
          </w:p>
          <w:p w:rsidR="00EE3C28" w:rsidRDefault="00EE3C28" w:rsidP="00546A07">
            <w:pPr>
              <w:widowControl w:val="0"/>
              <w:numPr>
                <w:ilvl w:val="0"/>
                <w:numId w:val="14"/>
              </w:numPr>
              <w:autoSpaceDE w:val="0"/>
              <w:ind w:left="425" w:hanging="284"/>
              <w:jc w:val="both"/>
            </w:pPr>
            <w:r>
              <w:t>Методы электронного и ионно-электронного баланса, их применение для составления уравнений окислительно-восстановительных реакций.</w:t>
            </w:r>
          </w:p>
          <w:p w:rsidR="00EE3C28" w:rsidRPr="005021A9" w:rsidRDefault="00EE3C28" w:rsidP="005021A9">
            <w:pPr>
              <w:widowControl w:val="0"/>
              <w:autoSpaceDE w:val="0"/>
              <w:ind w:left="141"/>
              <w:jc w:val="both"/>
              <w:rPr>
                <w:sz w:val="2"/>
                <w:szCs w:val="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>
              <w:t>2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16.12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FB3718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4D2089">
            <w:pPr>
              <w:snapToGrid w:val="0"/>
              <w:jc w:val="center"/>
            </w:pPr>
            <w:r>
              <w:t>17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 w:rsidRPr="00546A07">
              <w:rPr>
                <w:sz w:val="24"/>
                <w:szCs w:val="24"/>
              </w:rPr>
              <w:t>Окислительно-восстановительные реакции</w:t>
            </w:r>
            <w:r>
              <w:rPr>
                <w:sz w:val="24"/>
                <w:szCs w:val="24"/>
              </w:rPr>
              <w:t>.</w:t>
            </w:r>
          </w:p>
          <w:p w:rsidR="00EE3C28" w:rsidRPr="00546A07" w:rsidRDefault="00EE3C28" w:rsidP="00A31815">
            <w:pPr>
              <w:pStyle w:val="BodyTextInden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занятие (зачет)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28" w:rsidRDefault="00EE3C28" w:rsidP="00546A07">
            <w:pPr>
              <w:widowControl w:val="0"/>
              <w:numPr>
                <w:ilvl w:val="0"/>
                <w:numId w:val="15"/>
              </w:numPr>
              <w:autoSpaceDE w:val="0"/>
              <w:ind w:left="425" w:hanging="284"/>
              <w:jc w:val="both"/>
            </w:pPr>
            <w:r>
              <w:t>Окислительно-восстановительный потенциал как мера окислительной и восстановительной способности системы. Определение направления окислительно-восстановительных реакций по разности окислительно-восстановительных потенциалов.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15"/>
              </w:numPr>
              <w:autoSpaceDE w:val="0"/>
              <w:ind w:left="425" w:hanging="284"/>
              <w:jc w:val="both"/>
            </w:pPr>
            <w:r>
              <w:t>Стандартное изменение энергии Гиббса окислительно-восстановительных реакций.</w:t>
            </w:r>
          </w:p>
          <w:p w:rsidR="00EE3C28" w:rsidRDefault="00EE3C28" w:rsidP="00546A07">
            <w:pPr>
              <w:widowControl w:val="0"/>
              <w:numPr>
                <w:ilvl w:val="0"/>
                <w:numId w:val="15"/>
              </w:numPr>
              <w:autoSpaceDE w:val="0"/>
              <w:ind w:left="425" w:hanging="284"/>
              <w:jc w:val="both"/>
            </w:pPr>
            <w:r>
              <w:t xml:space="preserve"> Эквиваленты окислителя и восстановителя.</w:t>
            </w:r>
          </w:p>
          <w:p w:rsidR="00EE3C28" w:rsidRDefault="00EE3C28" w:rsidP="00546A07">
            <w:pPr>
              <w:widowControl w:val="0"/>
              <w:numPr>
                <w:ilvl w:val="0"/>
                <w:numId w:val="15"/>
              </w:numPr>
              <w:autoSpaceDE w:val="0"/>
              <w:ind w:left="425" w:hanging="284"/>
              <w:jc w:val="both"/>
            </w:pPr>
            <w:r>
              <w:t>Влияние рН среды и внешних условий на направление окислительно-восстановительных реакций и характер образующихся продуктов.</w:t>
            </w:r>
          </w:p>
          <w:p w:rsidR="00EE3C28" w:rsidRDefault="00EE3C28" w:rsidP="00546A07">
            <w:pPr>
              <w:widowControl w:val="0"/>
              <w:numPr>
                <w:ilvl w:val="0"/>
                <w:numId w:val="15"/>
              </w:numPr>
              <w:autoSpaceDE w:val="0"/>
              <w:ind w:left="425" w:hanging="284"/>
              <w:jc w:val="both"/>
            </w:pPr>
            <w:r>
              <w:t>Значение окислительно-восстановительных реакций в организме человека.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C28" w:rsidRPr="00FB3718" w:rsidRDefault="00EE3C28" w:rsidP="00546A07">
            <w:pPr>
              <w:jc w:val="center"/>
            </w:pPr>
            <w:r>
              <w:t>2</w:t>
            </w:r>
          </w:p>
          <w:p w:rsidR="00EE3C28" w:rsidRPr="00FB3718" w:rsidRDefault="00EE3C28" w:rsidP="00546A07">
            <w:pPr>
              <w:pStyle w:val="a"/>
              <w:jc w:val="center"/>
            </w:pPr>
            <w:r>
              <w:t>23.12</w:t>
            </w:r>
            <w:r w:rsidRPr="00FB3718">
              <w:t xml:space="preserve">.2024 </w:t>
            </w:r>
          </w:p>
          <w:p w:rsidR="00EE3C28" w:rsidRPr="00FB3718" w:rsidRDefault="00EE3C28" w:rsidP="00EC38A1">
            <w:pPr>
              <w:pStyle w:val="a"/>
              <w:jc w:val="center"/>
            </w:pPr>
          </w:p>
        </w:tc>
      </w:tr>
      <w:tr w:rsidR="00EE3C28" w:rsidRPr="00E51BAD" w:rsidTr="00CA1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13310" w:type="dxa"/>
            <w:gridSpan w:val="3"/>
          </w:tcPr>
          <w:p w:rsidR="00EE3C28" w:rsidRPr="00E51BAD" w:rsidRDefault="00EE3C28" w:rsidP="004D2089">
            <w:pPr>
              <w:ind w:left="33"/>
              <w:rPr>
                <w:b/>
              </w:rPr>
            </w:pPr>
            <w:r w:rsidRPr="00E51BAD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Всего часов:</w:t>
            </w:r>
          </w:p>
        </w:tc>
        <w:tc>
          <w:tcPr>
            <w:tcW w:w="1650" w:type="dxa"/>
          </w:tcPr>
          <w:p w:rsidR="00EE3C28" w:rsidRPr="00E51BAD" w:rsidRDefault="00EE3C28" w:rsidP="004D2089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</w:tbl>
    <w:p w:rsidR="00EE3C28" w:rsidRPr="00E51BAD" w:rsidRDefault="00EE3C28" w:rsidP="009670A8">
      <w:pPr>
        <w:jc w:val="both"/>
      </w:pPr>
    </w:p>
    <w:p w:rsidR="00EE3C28" w:rsidRPr="00E51BAD" w:rsidRDefault="00EE3C28" w:rsidP="009670A8">
      <w:pPr>
        <w:jc w:val="both"/>
      </w:pPr>
    </w:p>
    <w:tbl>
      <w:tblPr>
        <w:tblW w:w="14808" w:type="dxa"/>
        <w:tblLayout w:type="fixed"/>
        <w:tblLook w:val="00A0"/>
      </w:tblPr>
      <w:tblGrid>
        <w:gridCol w:w="7388"/>
        <w:gridCol w:w="7420"/>
      </w:tblGrid>
      <w:tr w:rsidR="00EE3C28" w:rsidRPr="00E51BAD" w:rsidTr="00347F44">
        <w:tc>
          <w:tcPr>
            <w:tcW w:w="7388" w:type="dxa"/>
          </w:tcPr>
          <w:p w:rsidR="00EE3C28" w:rsidRPr="00E51BAD" w:rsidRDefault="00EE3C28" w:rsidP="00347F44">
            <w:pPr>
              <w:jc w:val="center"/>
            </w:pPr>
            <w:r w:rsidRPr="00E51BAD">
              <w:t xml:space="preserve">Утверждено на заседании кафедры </w:t>
            </w:r>
          </w:p>
          <w:p w:rsidR="00EE3C28" w:rsidRPr="00E51BAD" w:rsidRDefault="00EE3C28" w:rsidP="00347F44">
            <w:pPr>
              <w:jc w:val="center"/>
            </w:pPr>
            <w:r w:rsidRPr="00E51BAD">
              <w:t>фармацевтической химии и фармакогнозии</w:t>
            </w:r>
          </w:p>
          <w:p w:rsidR="00EE3C28" w:rsidRPr="00E51BAD" w:rsidRDefault="00EE3C28" w:rsidP="00347F44">
            <w:pPr>
              <w:jc w:val="center"/>
            </w:pPr>
            <w:r w:rsidRPr="00E51BAD">
              <w:t xml:space="preserve">   “___ ”____________  20__ г.   </w:t>
            </w:r>
          </w:p>
          <w:p w:rsidR="00EE3C28" w:rsidRPr="00E51BAD" w:rsidRDefault="00EE3C28" w:rsidP="00347F44">
            <w:pPr>
              <w:jc w:val="center"/>
            </w:pPr>
            <w:r w:rsidRPr="00E51BAD">
              <w:t xml:space="preserve">Зав. кафедрой </w:t>
            </w:r>
            <w:r>
              <w:t>к.мед.н</w:t>
            </w:r>
            <w:r w:rsidRPr="00E51BAD">
              <w:t xml:space="preserve">., </w:t>
            </w:r>
            <w:r>
              <w:t>доц</w:t>
            </w:r>
            <w:r w:rsidRPr="00E51BAD">
              <w:t xml:space="preserve">. _______________ </w:t>
            </w:r>
            <w:r>
              <w:t>Деменко А.В</w:t>
            </w:r>
            <w:r w:rsidRPr="00E51BAD">
              <w:t xml:space="preserve">.     </w:t>
            </w:r>
          </w:p>
          <w:p w:rsidR="00EE3C28" w:rsidRPr="00E51BAD" w:rsidRDefault="00EE3C28" w:rsidP="00347F44">
            <w:pPr>
              <w:rPr>
                <w:i/>
              </w:rPr>
            </w:pPr>
            <w:r w:rsidRPr="00E51BAD">
              <w:rPr>
                <w:i/>
              </w:rPr>
              <w:t xml:space="preserve">                                                              (подпись)                  (ФИО)</w:t>
            </w:r>
          </w:p>
          <w:p w:rsidR="00EE3C28" w:rsidRPr="00E51BAD" w:rsidRDefault="00EE3C28" w:rsidP="00347F44">
            <w:pPr>
              <w:jc w:val="center"/>
            </w:pPr>
          </w:p>
        </w:tc>
        <w:tc>
          <w:tcPr>
            <w:tcW w:w="7420" w:type="dxa"/>
          </w:tcPr>
          <w:p w:rsidR="00EE3C28" w:rsidRPr="00E51BAD" w:rsidRDefault="00EE3C28" w:rsidP="00347F44">
            <w:pPr>
              <w:jc w:val="center"/>
            </w:pPr>
            <w:r w:rsidRPr="00E51BAD">
              <w:t>СОГЛАСОВАНО</w:t>
            </w:r>
          </w:p>
          <w:p w:rsidR="00EE3C28" w:rsidRPr="00E51BAD" w:rsidRDefault="00EE3C28" w:rsidP="00347F44">
            <w:pPr>
              <w:jc w:val="center"/>
            </w:pPr>
            <w:r w:rsidRPr="00E51BAD">
              <w:t>ЦМК по фармацевтическим дисциплинам</w:t>
            </w:r>
          </w:p>
          <w:p w:rsidR="00EE3C28" w:rsidRPr="00E51BAD" w:rsidRDefault="00EE3C28" w:rsidP="00347F44">
            <w:pPr>
              <w:jc w:val="center"/>
            </w:pPr>
            <w:r w:rsidRPr="00E51BAD">
              <w:t xml:space="preserve">   “___ ”____________  20__ г.   </w:t>
            </w:r>
          </w:p>
          <w:p w:rsidR="00EE3C28" w:rsidRPr="00E51BAD" w:rsidRDefault="00EE3C28" w:rsidP="00347F44">
            <w:pPr>
              <w:jc w:val="center"/>
            </w:pPr>
            <w:r w:rsidRPr="00E51BAD">
              <w:t>Председатель ЦМК ____________   проф. Бибик Е.Ю.</w:t>
            </w:r>
          </w:p>
          <w:p w:rsidR="00EE3C28" w:rsidRPr="00E51BAD" w:rsidRDefault="00EE3C28" w:rsidP="00347F44">
            <w:pPr>
              <w:rPr>
                <w:i/>
              </w:rPr>
            </w:pPr>
            <w:r w:rsidRPr="00E51BAD">
              <w:rPr>
                <w:i/>
              </w:rPr>
              <w:t xml:space="preserve">                                                          (подпись)                   (ФИО)</w:t>
            </w:r>
            <w:r w:rsidRPr="00E51BAD">
              <w:t xml:space="preserve"> </w:t>
            </w:r>
          </w:p>
        </w:tc>
      </w:tr>
    </w:tbl>
    <w:p w:rsidR="00EE3C28" w:rsidRPr="00E51BAD" w:rsidRDefault="00EE3C28" w:rsidP="009670A8">
      <w:pPr>
        <w:jc w:val="both"/>
      </w:pPr>
    </w:p>
    <w:sectPr w:rsidR="00EE3C28" w:rsidRPr="00E51BAD" w:rsidSect="001A3C2D">
      <w:pgSz w:w="16837" w:h="11905" w:orient="landscape"/>
      <w:pgMar w:top="851" w:right="777" w:bottom="71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7D6896"/>
    <w:multiLevelType w:val="hybridMultilevel"/>
    <w:tmpl w:val="07BADBC6"/>
    <w:lvl w:ilvl="0" w:tplc="D3A4B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431975"/>
    <w:multiLevelType w:val="hybridMultilevel"/>
    <w:tmpl w:val="C9D8DBE0"/>
    <w:lvl w:ilvl="0" w:tplc="D3A4B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577042"/>
    <w:multiLevelType w:val="hybridMultilevel"/>
    <w:tmpl w:val="ACC8275E"/>
    <w:lvl w:ilvl="0" w:tplc="D3A4B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C009E6"/>
    <w:multiLevelType w:val="hybridMultilevel"/>
    <w:tmpl w:val="BE0C540A"/>
    <w:lvl w:ilvl="0" w:tplc="37F2AD2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796224"/>
    <w:multiLevelType w:val="hybridMultilevel"/>
    <w:tmpl w:val="7D362474"/>
    <w:lvl w:ilvl="0" w:tplc="0419000F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6">
    <w:nsid w:val="0BE878DC"/>
    <w:multiLevelType w:val="hybridMultilevel"/>
    <w:tmpl w:val="C590BABE"/>
    <w:lvl w:ilvl="0" w:tplc="D3A4B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3A0C56"/>
    <w:multiLevelType w:val="hybridMultilevel"/>
    <w:tmpl w:val="C762A53A"/>
    <w:lvl w:ilvl="0" w:tplc="D3A4B712">
      <w:start w:val="1"/>
      <w:numFmt w:val="decimal"/>
      <w:lvlText w:val="%1."/>
      <w:lvlJc w:val="left"/>
      <w:pPr>
        <w:ind w:left="7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  <w:rPr>
        <w:rFonts w:cs="Times New Roman"/>
      </w:rPr>
    </w:lvl>
  </w:abstractNum>
  <w:abstractNum w:abstractNumId="8">
    <w:nsid w:val="19CD7A0B"/>
    <w:multiLevelType w:val="hybridMultilevel"/>
    <w:tmpl w:val="9D100C4A"/>
    <w:lvl w:ilvl="0" w:tplc="D3A4B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733AF8"/>
    <w:multiLevelType w:val="hybridMultilevel"/>
    <w:tmpl w:val="E2D6C954"/>
    <w:lvl w:ilvl="0" w:tplc="D3A4B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EC1C39"/>
    <w:multiLevelType w:val="hybridMultilevel"/>
    <w:tmpl w:val="C3146488"/>
    <w:lvl w:ilvl="0" w:tplc="0419000F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11">
    <w:nsid w:val="3FF02C40"/>
    <w:multiLevelType w:val="hybridMultilevel"/>
    <w:tmpl w:val="789801F4"/>
    <w:lvl w:ilvl="0" w:tplc="D3A4B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5761D1"/>
    <w:multiLevelType w:val="hybridMultilevel"/>
    <w:tmpl w:val="CF906374"/>
    <w:lvl w:ilvl="0" w:tplc="D3A4B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894D1D"/>
    <w:multiLevelType w:val="hybridMultilevel"/>
    <w:tmpl w:val="2B12B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DE0B82"/>
    <w:multiLevelType w:val="hybridMultilevel"/>
    <w:tmpl w:val="32D8D4A6"/>
    <w:lvl w:ilvl="0" w:tplc="D3A4B712">
      <w:start w:val="1"/>
      <w:numFmt w:val="decimal"/>
      <w:lvlText w:val="%1."/>
      <w:lvlJc w:val="left"/>
      <w:pPr>
        <w:ind w:left="7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  <w:rPr>
        <w:rFonts w:cs="Times New Roman"/>
      </w:rPr>
    </w:lvl>
  </w:abstractNum>
  <w:abstractNum w:abstractNumId="15">
    <w:nsid w:val="4E5677FE"/>
    <w:multiLevelType w:val="hybridMultilevel"/>
    <w:tmpl w:val="0DDE56A4"/>
    <w:lvl w:ilvl="0" w:tplc="37F2AD2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434499"/>
    <w:multiLevelType w:val="hybridMultilevel"/>
    <w:tmpl w:val="ED104358"/>
    <w:lvl w:ilvl="0" w:tplc="1B2243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F95DDE"/>
    <w:multiLevelType w:val="hybridMultilevel"/>
    <w:tmpl w:val="D448682A"/>
    <w:lvl w:ilvl="0" w:tplc="D3A4B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9979E5"/>
    <w:multiLevelType w:val="hybridMultilevel"/>
    <w:tmpl w:val="405EA8B4"/>
    <w:lvl w:ilvl="0" w:tplc="0419000F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19">
    <w:nsid w:val="66941072"/>
    <w:multiLevelType w:val="hybridMultilevel"/>
    <w:tmpl w:val="4810F610"/>
    <w:lvl w:ilvl="0" w:tplc="D3A4B712">
      <w:start w:val="1"/>
      <w:numFmt w:val="decimal"/>
      <w:lvlText w:val="%1."/>
      <w:lvlJc w:val="left"/>
      <w:pPr>
        <w:ind w:left="7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  <w:rPr>
        <w:rFonts w:cs="Times New Roman"/>
      </w:rPr>
    </w:lvl>
  </w:abstractNum>
  <w:abstractNum w:abstractNumId="20">
    <w:nsid w:val="6AC71C0C"/>
    <w:multiLevelType w:val="hybridMultilevel"/>
    <w:tmpl w:val="7FE865CC"/>
    <w:lvl w:ilvl="0" w:tplc="D3A4B712">
      <w:start w:val="1"/>
      <w:numFmt w:val="decimal"/>
      <w:lvlText w:val="%1."/>
      <w:lvlJc w:val="left"/>
      <w:pPr>
        <w:ind w:left="7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  <w:rPr>
        <w:rFonts w:cs="Times New Roman"/>
      </w:rPr>
    </w:lvl>
  </w:abstractNum>
  <w:abstractNum w:abstractNumId="21">
    <w:nsid w:val="744729E1"/>
    <w:multiLevelType w:val="hybridMultilevel"/>
    <w:tmpl w:val="9E38672C"/>
    <w:lvl w:ilvl="0" w:tplc="D3A4B712">
      <w:start w:val="1"/>
      <w:numFmt w:val="decimal"/>
      <w:lvlText w:val="%1."/>
      <w:lvlJc w:val="left"/>
      <w:pPr>
        <w:ind w:left="7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  <w:rPr>
        <w:rFonts w:cs="Times New Roman"/>
      </w:rPr>
    </w:lvl>
  </w:abstractNum>
  <w:abstractNum w:abstractNumId="22">
    <w:nsid w:val="79FD2EC0"/>
    <w:multiLevelType w:val="hybridMultilevel"/>
    <w:tmpl w:val="79DA0046"/>
    <w:lvl w:ilvl="0" w:tplc="0419000F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20"/>
  </w:num>
  <w:num w:numId="4">
    <w:abstractNumId w:val="21"/>
  </w:num>
  <w:num w:numId="5">
    <w:abstractNumId w:val="1"/>
  </w:num>
  <w:num w:numId="6">
    <w:abstractNumId w:val="14"/>
  </w:num>
  <w:num w:numId="7">
    <w:abstractNumId w:val="2"/>
  </w:num>
  <w:num w:numId="8">
    <w:abstractNumId w:val="12"/>
  </w:num>
  <w:num w:numId="9">
    <w:abstractNumId w:val="8"/>
  </w:num>
  <w:num w:numId="10">
    <w:abstractNumId w:val="17"/>
  </w:num>
  <w:num w:numId="11">
    <w:abstractNumId w:val="19"/>
  </w:num>
  <w:num w:numId="12">
    <w:abstractNumId w:val="6"/>
  </w:num>
  <w:num w:numId="13">
    <w:abstractNumId w:val="7"/>
  </w:num>
  <w:num w:numId="14">
    <w:abstractNumId w:val="3"/>
  </w:num>
  <w:num w:numId="15">
    <w:abstractNumId w:val="9"/>
  </w:num>
  <w:num w:numId="16">
    <w:abstractNumId w:val="16"/>
  </w:num>
  <w:num w:numId="17">
    <w:abstractNumId w:val="15"/>
  </w:num>
  <w:num w:numId="18">
    <w:abstractNumId w:val="4"/>
  </w:num>
  <w:num w:numId="19">
    <w:abstractNumId w:val="5"/>
  </w:num>
  <w:num w:numId="20">
    <w:abstractNumId w:val="22"/>
  </w:num>
  <w:num w:numId="21">
    <w:abstractNumId w:val="18"/>
  </w:num>
  <w:num w:numId="22">
    <w:abstractNumId w:val="13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0A8"/>
    <w:rsid w:val="00005AE7"/>
    <w:rsid w:val="00006FC5"/>
    <w:rsid w:val="00020114"/>
    <w:rsid w:val="00022D80"/>
    <w:rsid w:val="00026807"/>
    <w:rsid w:val="000275BD"/>
    <w:rsid w:val="00044C0B"/>
    <w:rsid w:val="00050575"/>
    <w:rsid w:val="00052EBE"/>
    <w:rsid w:val="00053C92"/>
    <w:rsid w:val="00081268"/>
    <w:rsid w:val="00094917"/>
    <w:rsid w:val="000D3681"/>
    <w:rsid w:val="000E3DDE"/>
    <w:rsid w:val="000E43D6"/>
    <w:rsid w:val="000F74D7"/>
    <w:rsid w:val="000F75B7"/>
    <w:rsid w:val="001029F2"/>
    <w:rsid w:val="00121472"/>
    <w:rsid w:val="0015795C"/>
    <w:rsid w:val="001634E6"/>
    <w:rsid w:val="0016397F"/>
    <w:rsid w:val="0017771D"/>
    <w:rsid w:val="001A1BB9"/>
    <w:rsid w:val="001A3C2D"/>
    <w:rsid w:val="001A75A5"/>
    <w:rsid w:val="001B272D"/>
    <w:rsid w:val="001B2E81"/>
    <w:rsid w:val="001D0515"/>
    <w:rsid w:val="001E1813"/>
    <w:rsid w:val="001E56CC"/>
    <w:rsid w:val="001F0E71"/>
    <w:rsid w:val="001F3FF6"/>
    <w:rsid w:val="00204808"/>
    <w:rsid w:val="002B18C8"/>
    <w:rsid w:val="002C2640"/>
    <w:rsid w:val="002E233E"/>
    <w:rsid w:val="002F03A3"/>
    <w:rsid w:val="002F3AF9"/>
    <w:rsid w:val="003312B2"/>
    <w:rsid w:val="00347F44"/>
    <w:rsid w:val="003528E9"/>
    <w:rsid w:val="00360294"/>
    <w:rsid w:val="0037330A"/>
    <w:rsid w:val="003B78D3"/>
    <w:rsid w:val="003C7B23"/>
    <w:rsid w:val="003D228E"/>
    <w:rsid w:val="003D6E67"/>
    <w:rsid w:val="003F3716"/>
    <w:rsid w:val="003F70D3"/>
    <w:rsid w:val="00411766"/>
    <w:rsid w:val="0041692D"/>
    <w:rsid w:val="00416B63"/>
    <w:rsid w:val="0042189C"/>
    <w:rsid w:val="004328F7"/>
    <w:rsid w:val="0043478A"/>
    <w:rsid w:val="0044227E"/>
    <w:rsid w:val="004728E6"/>
    <w:rsid w:val="00476762"/>
    <w:rsid w:val="004C23B1"/>
    <w:rsid w:val="004D2089"/>
    <w:rsid w:val="005021A9"/>
    <w:rsid w:val="00512070"/>
    <w:rsid w:val="00520561"/>
    <w:rsid w:val="00530C1C"/>
    <w:rsid w:val="00537370"/>
    <w:rsid w:val="00546A07"/>
    <w:rsid w:val="005A094E"/>
    <w:rsid w:val="005A34BF"/>
    <w:rsid w:val="005E2900"/>
    <w:rsid w:val="005E5103"/>
    <w:rsid w:val="005E6C89"/>
    <w:rsid w:val="006309F2"/>
    <w:rsid w:val="00635D52"/>
    <w:rsid w:val="00636DF6"/>
    <w:rsid w:val="0065696A"/>
    <w:rsid w:val="00667D28"/>
    <w:rsid w:val="006B7F04"/>
    <w:rsid w:val="006D602E"/>
    <w:rsid w:val="006F11CC"/>
    <w:rsid w:val="006F642D"/>
    <w:rsid w:val="006F7015"/>
    <w:rsid w:val="007058A1"/>
    <w:rsid w:val="0077247B"/>
    <w:rsid w:val="00785A86"/>
    <w:rsid w:val="0079294A"/>
    <w:rsid w:val="007A47CB"/>
    <w:rsid w:val="007A7239"/>
    <w:rsid w:val="007B58FC"/>
    <w:rsid w:val="00834A02"/>
    <w:rsid w:val="008556ED"/>
    <w:rsid w:val="00865F18"/>
    <w:rsid w:val="00881576"/>
    <w:rsid w:val="008815B9"/>
    <w:rsid w:val="008C324A"/>
    <w:rsid w:val="008D0549"/>
    <w:rsid w:val="008E58D4"/>
    <w:rsid w:val="0091240C"/>
    <w:rsid w:val="00923D36"/>
    <w:rsid w:val="00930F93"/>
    <w:rsid w:val="009519B7"/>
    <w:rsid w:val="00962D60"/>
    <w:rsid w:val="009670A8"/>
    <w:rsid w:val="009704BF"/>
    <w:rsid w:val="00985D31"/>
    <w:rsid w:val="009A0753"/>
    <w:rsid w:val="009C04BC"/>
    <w:rsid w:val="009D0A3E"/>
    <w:rsid w:val="009D0F09"/>
    <w:rsid w:val="00A06D80"/>
    <w:rsid w:val="00A14B05"/>
    <w:rsid w:val="00A25301"/>
    <w:rsid w:val="00A25DBE"/>
    <w:rsid w:val="00A31815"/>
    <w:rsid w:val="00A3398E"/>
    <w:rsid w:val="00A56C29"/>
    <w:rsid w:val="00AA2444"/>
    <w:rsid w:val="00AC150E"/>
    <w:rsid w:val="00AF49F6"/>
    <w:rsid w:val="00B02D7C"/>
    <w:rsid w:val="00B46ECF"/>
    <w:rsid w:val="00B50098"/>
    <w:rsid w:val="00B8318F"/>
    <w:rsid w:val="00BE08A0"/>
    <w:rsid w:val="00C115D5"/>
    <w:rsid w:val="00C51C05"/>
    <w:rsid w:val="00C96F53"/>
    <w:rsid w:val="00CA1EED"/>
    <w:rsid w:val="00CA36E2"/>
    <w:rsid w:val="00CD030B"/>
    <w:rsid w:val="00CD37EB"/>
    <w:rsid w:val="00CF348C"/>
    <w:rsid w:val="00D21DD7"/>
    <w:rsid w:val="00D348B9"/>
    <w:rsid w:val="00D92DFE"/>
    <w:rsid w:val="00DB61E9"/>
    <w:rsid w:val="00DB6C64"/>
    <w:rsid w:val="00DB7541"/>
    <w:rsid w:val="00E212EB"/>
    <w:rsid w:val="00E51BAD"/>
    <w:rsid w:val="00E527B6"/>
    <w:rsid w:val="00E5369D"/>
    <w:rsid w:val="00E66F4B"/>
    <w:rsid w:val="00E72721"/>
    <w:rsid w:val="00E73B74"/>
    <w:rsid w:val="00E74B52"/>
    <w:rsid w:val="00E92D80"/>
    <w:rsid w:val="00E936E7"/>
    <w:rsid w:val="00E93B57"/>
    <w:rsid w:val="00EB2547"/>
    <w:rsid w:val="00EB3638"/>
    <w:rsid w:val="00EC28CE"/>
    <w:rsid w:val="00EC38A1"/>
    <w:rsid w:val="00EC72D4"/>
    <w:rsid w:val="00ED1A11"/>
    <w:rsid w:val="00EE3C28"/>
    <w:rsid w:val="00F018A7"/>
    <w:rsid w:val="00F305EE"/>
    <w:rsid w:val="00F47075"/>
    <w:rsid w:val="00F52ADA"/>
    <w:rsid w:val="00F537B8"/>
    <w:rsid w:val="00F93131"/>
    <w:rsid w:val="00FA473E"/>
    <w:rsid w:val="00FB2ED4"/>
    <w:rsid w:val="00FB3718"/>
    <w:rsid w:val="00FC037B"/>
    <w:rsid w:val="00FC4FA2"/>
    <w:rsid w:val="00FE5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0A8"/>
    <w:pPr>
      <w:keepNext/>
      <w:numPr>
        <w:numId w:val="1"/>
      </w:numPr>
      <w:jc w:val="center"/>
      <w:outlineLvl w:val="0"/>
    </w:pPr>
    <w:rPr>
      <w:b/>
      <w:bCs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0A8"/>
    <w:pPr>
      <w:keepNext/>
      <w:numPr>
        <w:ilvl w:val="1"/>
        <w:numId w:val="1"/>
      </w:numPr>
      <w:outlineLvl w:val="1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70A8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70A8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paragraph" w:customStyle="1" w:styleId="a">
    <w:name w:val="Содержимое таблицы"/>
    <w:basedOn w:val="Normal"/>
    <w:uiPriority w:val="99"/>
    <w:rsid w:val="009670A8"/>
    <w:pPr>
      <w:suppressLineNumbers/>
    </w:pPr>
  </w:style>
  <w:style w:type="paragraph" w:styleId="NormalWeb">
    <w:name w:val="Normal (Web)"/>
    <w:basedOn w:val="Normal"/>
    <w:uiPriority w:val="99"/>
    <w:rsid w:val="009670A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46A07"/>
    <w:pPr>
      <w:suppressAutoHyphens w:val="0"/>
      <w:ind w:left="5245" w:hanging="4678"/>
      <w:jc w:val="both"/>
    </w:pPr>
    <w:rPr>
      <w:rFonts w:eastAsia="Calibri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46A07"/>
    <w:rPr>
      <w:rFonts w:cs="Times New Roman"/>
      <w:sz w:val="28"/>
      <w:lang w:val="ru-RU" w:eastAsia="ru-RU" w:bidi="ar-SA"/>
    </w:rPr>
  </w:style>
  <w:style w:type="character" w:styleId="Strong">
    <w:name w:val="Strong"/>
    <w:basedOn w:val="DefaultParagraphFont"/>
    <w:uiPriority w:val="99"/>
    <w:qFormat/>
    <w:locked/>
    <w:rsid w:val="00546A07"/>
    <w:rPr>
      <w:rFonts w:cs="Times New Roman"/>
      <w:b/>
    </w:rPr>
  </w:style>
  <w:style w:type="character" w:customStyle="1" w:styleId="WW8Num11z0">
    <w:name w:val="WW8Num11z0"/>
    <w:uiPriority w:val="99"/>
    <w:rsid w:val="00546A07"/>
    <w:rPr>
      <w:position w:val="0"/>
      <w:sz w:val="24"/>
      <w:vertAlign w:val="baseline"/>
    </w:rPr>
  </w:style>
  <w:style w:type="character" w:customStyle="1" w:styleId="WW8Num17z0">
    <w:name w:val="WW8Num17z0"/>
    <w:uiPriority w:val="99"/>
    <w:rsid w:val="00546A07"/>
    <w:rPr>
      <w:position w:val="0"/>
      <w:sz w:val="24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253</TotalTime>
  <Pages>4</Pages>
  <Words>1340</Words>
  <Characters>7644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PC-HOME</cp:lastModifiedBy>
  <cp:revision>41</cp:revision>
  <dcterms:created xsi:type="dcterms:W3CDTF">2021-02-04T13:23:00Z</dcterms:created>
  <dcterms:modified xsi:type="dcterms:W3CDTF">2024-08-28T13:34:00Z</dcterms:modified>
</cp:coreProperties>
</file>