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0"/>
        <w:gridCol w:w="855"/>
        <w:gridCol w:w="4737"/>
      </w:tblGrid>
      <w:tr w:rsidR="00E93DD9" w:rsidTr="00AA1E4F">
        <w:trPr>
          <w:trHeight w:val="270"/>
        </w:trPr>
        <w:tc>
          <w:tcPr>
            <w:tcW w:w="4500" w:type="dxa"/>
          </w:tcPr>
          <w:p w:rsidR="00E93DD9" w:rsidRDefault="00E93DD9" w:rsidP="00AA1E4F">
            <w:pPr>
              <w:snapToGrid w:val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>«</w:t>
            </w:r>
            <w:r>
              <w:rPr>
                <w:lang w:val="uk-UA"/>
              </w:rPr>
              <w:t>СОГЛАСОВАНО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»</w:t>
            </w:r>
          </w:p>
        </w:tc>
        <w:tc>
          <w:tcPr>
            <w:tcW w:w="855" w:type="dxa"/>
          </w:tcPr>
          <w:p w:rsidR="00E93DD9" w:rsidRDefault="00E93DD9" w:rsidP="00AA1E4F">
            <w:pPr>
              <w:pStyle w:val="a5"/>
              <w:jc w:val="center"/>
            </w:pPr>
          </w:p>
        </w:tc>
        <w:tc>
          <w:tcPr>
            <w:tcW w:w="4737" w:type="dxa"/>
          </w:tcPr>
          <w:p w:rsidR="00E93DD9" w:rsidRDefault="00E93DD9" w:rsidP="00AA1E4F">
            <w:pPr>
              <w:snapToGrid w:val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>«</w:t>
            </w:r>
            <w:r>
              <w:t>УТВЕРЖДАЮ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»</w:t>
            </w:r>
          </w:p>
        </w:tc>
      </w:tr>
      <w:tr w:rsidR="00E93DD9" w:rsidTr="00AA1E4F">
        <w:tc>
          <w:tcPr>
            <w:tcW w:w="4500" w:type="dxa"/>
          </w:tcPr>
          <w:p w:rsidR="00E93DD9" w:rsidRDefault="00E93DD9" w:rsidP="00AA1E4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Председатель</w:t>
            </w:r>
            <w:proofErr w:type="spellEnd"/>
            <w:r>
              <w:rPr>
                <w:lang w:val="uk-UA"/>
              </w:rPr>
              <w:t xml:space="preserve"> ЦМК</w:t>
            </w:r>
          </w:p>
        </w:tc>
        <w:tc>
          <w:tcPr>
            <w:tcW w:w="855" w:type="dxa"/>
          </w:tcPr>
          <w:p w:rsidR="00E93DD9" w:rsidRDefault="00E93DD9" w:rsidP="00AA1E4F">
            <w:pPr>
              <w:pStyle w:val="a5"/>
              <w:jc w:val="center"/>
            </w:pPr>
          </w:p>
        </w:tc>
        <w:tc>
          <w:tcPr>
            <w:tcW w:w="4737" w:type="dxa"/>
          </w:tcPr>
          <w:p w:rsidR="00E93DD9" w:rsidRDefault="00E93DD9" w:rsidP="00AA1E4F">
            <w:pPr>
              <w:snapToGrid w:val="0"/>
              <w:ind w:left="252" w:hanging="252"/>
              <w:jc w:val="center"/>
            </w:pPr>
            <w:r>
              <w:t>Проректор по научно-педагогической работе</w:t>
            </w:r>
          </w:p>
        </w:tc>
      </w:tr>
      <w:tr w:rsidR="00E93DD9" w:rsidTr="00AA1E4F">
        <w:tc>
          <w:tcPr>
            <w:tcW w:w="4500" w:type="dxa"/>
          </w:tcPr>
          <w:p w:rsidR="00E93DD9" w:rsidRDefault="00E93DD9" w:rsidP="00AA1E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 </w:t>
            </w:r>
            <w:proofErr w:type="spellStart"/>
            <w:r>
              <w:rPr>
                <w:lang w:val="uk-UA"/>
              </w:rPr>
              <w:t>фармацевтическим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дисциплинам</w:t>
            </w:r>
            <w:proofErr w:type="spellEnd"/>
          </w:p>
        </w:tc>
        <w:tc>
          <w:tcPr>
            <w:tcW w:w="855" w:type="dxa"/>
          </w:tcPr>
          <w:p w:rsidR="00E93DD9" w:rsidRDefault="00E93DD9" w:rsidP="00AA1E4F">
            <w:pPr>
              <w:pStyle w:val="a5"/>
              <w:jc w:val="center"/>
            </w:pPr>
          </w:p>
        </w:tc>
        <w:tc>
          <w:tcPr>
            <w:tcW w:w="4737" w:type="dxa"/>
          </w:tcPr>
          <w:p w:rsidR="00E93DD9" w:rsidRDefault="00E93DD9" w:rsidP="00AA1E4F">
            <w:pPr>
              <w:snapToGrid w:val="0"/>
              <w:ind w:left="252" w:hanging="252"/>
              <w:jc w:val="center"/>
            </w:pPr>
            <w:r>
              <w:t>доц. Бибик В.В.______________________</w:t>
            </w:r>
          </w:p>
        </w:tc>
      </w:tr>
      <w:tr w:rsidR="00E93DD9" w:rsidTr="00AA1E4F">
        <w:tc>
          <w:tcPr>
            <w:tcW w:w="4500" w:type="dxa"/>
          </w:tcPr>
          <w:p w:rsidR="00E93DD9" w:rsidRDefault="00E93DD9" w:rsidP="00AA1E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проф. </w:t>
            </w:r>
            <w:proofErr w:type="spellStart"/>
            <w:r>
              <w:rPr>
                <w:lang w:val="uk-UA"/>
              </w:rPr>
              <w:t>Бибик</w:t>
            </w:r>
            <w:proofErr w:type="spellEnd"/>
            <w:r>
              <w:rPr>
                <w:lang w:val="uk-UA"/>
              </w:rPr>
              <w:t xml:space="preserve"> Е.Ю._______________</w:t>
            </w:r>
          </w:p>
        </w:tc>
        <w:tc>
          <w:tcPr>
            <w:tcW w:w="855" w:type="dxa"/>
          </w:tcPr>
          <w:p w:rsidR="00E93DD9" w:rsidRDefault="00E93DD9" w:rsidP="00AA1E4F">
            <w:pPr>
              <w:pStyle w:val="a5"/>
              <w:jc w:val="center"/>
            </w:pPr>
          </w:p>
        </w:tc>
        <w:tc>
          <w:tcPr>
            <w:tcW w:w="4737" w:type="dxa"/>
          </w:tcPr>
          <w:p w:rsidR="00E93DD9" w:rsidRDefault="00E93DD9" w:rsidP="00AA1E4F">
            <w:pPr>
              <w:snapToGrid w:val="0"/>
              <w:jc w:val="center"/>
            </w:pPr>
            <w:r>
              <w:t>«____»_______________20_____г.</w:t>
            </w:r>
          </w:p>
        </w:tc>
      </w:tr>
      <w:tr w:rsidR="00E93DD9" w:rsidTr="00AA1E4F">
        <w:tc>
          <w:tcPr>
            <w:tcW w:w="4500" w:type="dxa"/>
          </w:tcPr>
          <w:p w:rsidR="00E93DD9" w:rsidRDefault="00E93DD9" w:rsidP="00AA1E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протокол </w:t>
            </w:r>
            <w:r>
              <w:t xml:space="preserve">№____ от </w:t>
            </w:r>
            <w:r>
              <w:rPr>
                <w:lang w:val="uk-UA"/>
              </w:rPr>
              <w:t>“___”_______ 20___ г.</w:t>
            </w:r>
          </w:p>
        </w:tc>
        <w:tc>
          <w:tcPr>
            <w:tcW w:w="855" w:type="dxa"/>
          </w:tcPr>
          <w:p w:rsidR="00E93DD9" w:rsidRDefault="00E93DD9" w:rsidP="00AA1E4F">
            <w:pPr>
              <w:pStyle w:val="a5"/>
              <w:jc w:val="center"/>
            </w:pPr>
          </w:p>
        </w:tc>
        <w:tc>
          <w:tcPr>
            <w:tcW w:w="4737" w:type="dxa"/>
          </w:tcPr>
          <w:p w:rsidR="00E93DD9" w:rsidRDefault="00E93DD9" w:rsidP="00AA1E4F">
            <w:pPr>
              <w:pStyle w:val="a5"/>
              <w:jc w:val="center"/>
            </w:pPr>
          </w:p>
        </w:tc>
      </w:tr>
    </w:tbl>
    <w:p w:rsidR="00E93DD9" w:rsidRDefault="00E93DD9" w:rsidP="00E93DD9">
      <w:pPr>
        <w:pStyle w:val="a3"/>
        <w:jc w:val="center"/>
      </w:pPr>
    </w:p>
    <w:p w:rsidR="00E93DD9" w:rsidRDefault="00E93DD9" w:rsidP="00E93DD9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93DD9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практических навыков по аналитической химии</w:t>
      </w:r>
    </w:p>
    <w:p w:rsidR="00E93DD9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студентов фармацевтического факультета</w:t>
      </w:r>
    </w:p>
    <w:p w:rsidR="00E93DD9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</w:p>
    <w:p w:rsidR="00E93DD9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Студент должен знать:</w:t>
      </w:r>
    </w:p>
    <w:p w:rsidR="00E93DD9" w:rsidRPr="00987E41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</w:p>
    <w:p w:rsidR="00E93DD9" w:rsidRDefault="00E93DD9" w:rsidP="00E93DD9">
      <w:pPr>
        <w:numPr>
          <w:ilvl w:val="0"/>
          <w:numId w:val="1"/>
        </w:numPr>
        <w:jc w:val="both"/>
      </w:pPr>
      <w:r>
        <w:t>Цели и задачи аналитической химии, химического анализа; пути и способы их решения.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Роль и значение методов аналитической химии в фармации, в практической деятельности провизора-исследователя.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Основные законы, лежащие в основе аналитической химии; основные положения теории ионных равновесий применительно к реакциям кислотно-основного, окислительно-восстановительного, осадительного и комплексонометрического характера; методы и способы выполнения качественного анализа.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Методы, приемы и способы выполнения химического и физико-химического анализа для установления качественного состава и количественных определений.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Методы обнаружения неорганических катионов и анионов.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Методы разделения веществ (химические, хроматографические, экстракционные).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Основы математической статистики применительно к оценке правильности и воспроизводимости результатов количественного анализа.</w:t>
      </w:r>
    </w:p>
    <w:p w:rsidR="00E93DD9" w:rsidRDefault="00E93DD9" w:rsidP="00E93DD9">
      <w:pPr>
        <w:numPr>
          <w:ilvl w:val="0"/>
          <w:numId w:val="1"/>
        </w:numPr>
        <w:jc w:val="both"/>
      </w:pPr>
      <w:r>
        <w:t>Основные литературные источники и справочную литературу по аналитической химии.</w:t>
      </w:r>
    </w:p>
    <w:p w:rsidR="00E93DD9" w:rsidRDefault="00E93DD9" w:rsidP="00E93DD9">
      <w:pPr>
        <w:pStyle w:val="a3"/>
        <w:spacing w:after="0"/>
        <w:jc w:val="both"/>
        <w:rPr>
          <w:sz w:val="26"/>
          <w:szCs w:val="26"/>
        </w:rPr>
      </w:pPr>
    </w:p>
    <w:p w:rsidR="00E93DD9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Студент должен уметь:</w:t>
      </w:r>
    </w:p>
    <w:p w:rsidR="00E93DD9" w:rsidRDefault="00E93DD9" w:rsidP="00E93DD9">
      <w:pPr>
        <w:pStyle w:val="a3"/>
        <w:spacing w:after="0"/>
        <w:jc w:val="center"/>
        <w:rPr>
          <w:b/>
          <w:sz w:val="26"/>
          <w:szCs w:val="26"/>
        </w:rPr>
      </w:pPr>
    </w:p>
    <w:p w:rsidR="00E93DD9" w:rsidRDefault="00E93DD9" w:rsidP="00E93DD9">
      <w:pPr>
        <w:numPr>
          <w:ilvl w:val="0"/>
          <w:numId w:val="2"/>
        </w:numPr>
        <w:jc w:val="both"/>
      </w:pPr>
      <w:r>
        <w:t>Самостоятельно работать с учебной и справочной литературой по аналитической химии.</w:t>
      </w:r>
    </w:p>
    <w:p w:rsidR="00E93DD9" w:rsidRDefault="00E93DD9" w:rsidP="00E93DD9">
      <w:pPr>
        <w:numPr>
          <w:ilvl w:val="0"/>
          <w:numId w:val="2"/>
        </w:numPr>
        <w:jc w:val="both"/>
      </w:pPr>
      <w:r>
        <w:t>Отбирать среднюю пробу, составлять схему анализа, проводить качественный и количественный анализ вещества.</w:t>
      </w:r>
    </w:p>
    <w:p w:rsidR="00E93DD9" w:rsidRDefault="00E93DD9" w:rsidP="00E93DD9">
      <w:pPr>
        <w:numPr>
          <w:ilvl w:val="0"/>
          <w:numId w:val="2"/>
        </w:numPr>
        <w:jc w:val="both"/>
      </w:pPr>
      <w:r>
        <w:t>Выполнять исходные вычисления, итоговые расчеты с использованием статистической обработки результатов анализа.</w:t>
      </w:r>
    </w:p>
    <w:p w:rsidR="00E93DD9" w:rsidRDefault="00E93DD9" w:rsidP="00E93DD9">
      <w:pPr>
        <w:numPr>
          <w:ilvl w:val="0"/>
          <w:numId w:val="2"/>
        </w:numPr>
        <w:jc w:val="both"/>
      </w:pPr>
      <w:r>
        <w:t>Пользоваться мерной посудой, аналитическими весами.</w:t>
      </w:r>
    </w:p>
    <w:p w:rsidR="00E93DD9" w:rsidRDefault="00E93DD9" w:rsidP="00E93DD9">
      <w:pPr>
        <w:numPr>
          <w:ilvl w:val="0"/>
          <w:numId w:val="2"/>
        </w:numPr>
        <w:jc w:val="both"/>
      </w:pPr>
      <w:r>
        <w:t>Готовить и стандартизовать растворы аналитических реагентов.</w:t>
      </w:r>
    </w:p>
    <w:p w:rsidR="00E93DD9" w:rsidRDefault="00E93DD9" w:rsidP="00E93DD9">
      <w:pPr>
        <w:numPr>
          <w:ilvl w:val="0"/>
          <w:numId w:val="2"/>
        </w:numPr>
        <w:jc w:val="both"/>
      </w:pPr>
      <w:r>
        <w:t>Работать с основными типами приборов, используемых в анализе (микроскопы, фотоэлектроколориметры, флюориметры, спектрофотометры, потенциометры, установки для кулонометрии, хроматографы и др.)</w:t>
      </w:r>
    </w:p>
    <w:p w:rsidR="00E93DD9" w:rsidRDefault="00E93DD9" w:rsidP="00E93DD9">
      <w:pPr>
        <w:numPr>
          <w:ilvl w:val="0"/>
          <w:numId w:val="2"/>
        </w:numPr>
        <w:jc w:val="both"/>
        <w:rPr>
          <w:szCs w:val="26"/>
        </w:rPr>
      </w:pPr>
      <w:r>
        <w:rPr>
          <w:szCs w:val="26"/>
        </w:rPr>
        <w:t>Оформлять протоколы исследований.</w:t>
      </w:r>
    </w:p>
    <w:p w:rsidR="00E93DD9" w:rsidRDefault="00E93DD9" w:rsidP="00E93DD9">
      <w:pPr>
        <w:snapToGrid w:val="0"/>
      </w:pPr>
      <w:bookmarkStart w:id="0" w:name="_GoBack"/>
      <w:bookmarkEnd w:id="0"/>
    </w:p>
    <w:sectPr w:rsidR="00E93DD9" w:rsidSect="00444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DD9"/>
    <w:rsid w:val="00444A06"/>
    <w:rsid w:val="00556AC5"/>
    <w:rsid w:val="00E9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D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3DD9"/>
    <w:pPr>
      <w:spacing w:after="120"/>
    </w:pPr>
  </w:style>
  <w:style w:type="character" w:customStyle="1" w:styleId="a4">
    <w:name w:val="Основной текст Знак"/>
    <w:basedOn w:val="a0"/>
    <w:link w:val="a3"/>
    <w:rsid w:val="00E93DD9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93DD9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E93D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DD9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>Microsoft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2016-11-10T05:45:00Z</dcterms:created>
  <dcterms:modified xsi:type="dcterms:W3CDTF">2023-10-12T06:04:00Z</dcterms:modified>
</cp:coreProperties>
</file>