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BD" w:rsidRDefault="00E80FBD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FBD">
        <w:rPr>
          <w:rFonts w:ascii="Times New Roman" w:hAnsi="Times New Roman" w:cs="Times New Roman"/>
          <w:b/>
          <w:sz w:val="28"/>
          <w:szCs w:val="28"/>
        </w:rPr>
        <w:t>Перечень прак</w:t>
      </w:r>
      <w:bookmarkStart w:id="0" w:name="_GoBack"/>
      <w:bookmarkEnd w:id="0"/>
      <w:r w:rsidRPr="00E80FBD">
        <w:rPr>
          <w:rFonts w:ascii="Times New Roman" w:hAnsi="Times New Roman" w:cs="Times New Roman"/>
          <w:b/>
          <w:sz w:val="28"/>
          <w:szCs w:val="28"/>
        </w:rPr>
        <w:t>тических навыков, которыми должны овладеть</w:t>
      </w:r>
      <w:r w:rsidRPr="00E80FBD">
        <w:rPr>
          <w:rFonts w:ascii="Times New Roman" w:hAnsi="Times New Roman" w:cs="Times New Roman"/>
          <w:b/>
          <w:sz w:val="28"/>
          <w:szCs w:val="28"/>
        </w:rPr>
        <w:br/>
        <w:t>студенты в процессе изучения биологической химии.</w:t>
      </w:r>
    </w:p>
    <w:p w:rsidR="00E80FBD" w:rsidRDefault="00E80FBD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 xml:space="preserve">Цветные реакции на белки и аминокислоты.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Биуретовая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реакция.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>Воздействие температуры на неорганический катализатор и фермент.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>Специфичность действия амилазы и сахаразы.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>Влияние активаторов и ингибиторов на активность амилазы слюны.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 xml:space="preserve">Определение активности амилазы в сыворотке крови по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Каравею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>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Качественныереакции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на жирорастворимые витамины: обнаружение витамина D в рыбьем жире.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>Количественное определение рутина (витамина Р) в чае.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 xml:space="preserve">Качественные реакции на тиамин и пиридоксин. 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312BA2">
        <w:rPr>
          <w:rFonts w:ascii="Times New Roman" w:hAnsi="Times New Roman" w:cs="Times New Roman"/>
          <w:sz w:val="28"/>
          <w:szCs w:val="28"/>
        </w:rPr>
        <w:t>Определение суточной экскреции аскорбиновой кислоты.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Сопоставление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редокс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>-потенциалов рибофлавина и метиленового синего.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Качественное определение активности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сукцинатдегидрогеназы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мышц.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Выявление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фруктозурии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пробой Селиванова.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>Количественное определение пировиноградной кислоты в моче.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Выявление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мукополисахаридозов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пробой с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толуидиновым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синим.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Определение концентрации глюкозы в крови 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глюкозооксидазным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методом.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>Проба на толерантность к глюкозе.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Эмульгирование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триацилглицеридов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желчными кислотами.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>Определение содержания ЛПНП в плазме крови.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>Ферментативный метод определения содержания ТАГ в плазме крови.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>Определение холестерина методом Илька.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Метод определения содержания общего ХС в сыворотке крови с помощью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холестеролоксидазной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реакции.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Качественные реакции на жёлчные кислоты (реакция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Петтенкофера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>).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 xml:space="preserve">Проба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Троммера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 xml:space="preserve"> на рибозу и </w:t>
      </w:r>
      <w:proofErr w:type="spellStart"/>
      <w:r w:rsidRPr="00312BA2">
        <w:rPr>
          <w:rFonts w:ascii="Times New Roman" w:hAnsi="Times New Roman" w:cs="Times New Roman"/>
          <w:sz w:val="28"/>
          <w:szCs w:val="28"/>
        </w:rPr>
        <w:t>дезоксирибозу</w:t>
      </w:r>
      <w:proofErr w:type="spellEnd"/>
      <w:r w:rsidRPr="00312BA2">
        <w:rPr>
          <w:rFonts w:ascii="Times New Roman" w:hAnsi="Times New Roman" w:cs="Times New Roman"/>
          <w:sz w:val="28"/>
          <w:szCs w:val="28"/>
        </w:rPr>
        <w:t>.</w:t>
      </w:r>
    </w:p>
    <w:p w:rsidR="00312BA2" w:rsidRPr="00312BA2" w:rsidRDefault="00312BA2" w:rsidP="00312B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BA2">
        <w:rPr>
          <w:rFonts w:ascii="Times New Roman" w:hAnsi="Times New Roman" w:cs="Times New Roman"/>
          <w:sz w:val="28"/>
          <w:szCs w:val="28"/>
        </w:rPr>
        <w:t>Серебряная проба на пуриновые основания.</w:t>
      </w: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BA2" w:rsidRDefault="00312BA2" w:rsidP="00E80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12BA2" w:rsidSect="00BE4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798"/>
    <w:multiLevelType w:val="hybridMultilevel"/>
    <w:tmpl w:val="9ECA3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57031"/>
    <w:multiLevelType w:val="hybridMultilevel"/>
    <w:tmpl w:val="E2D81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B0A04"/>
    <w:multiLevelType w:val="hybridMultilevel"/>
    <w:tmpl w:val="FD0C4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22C63"/>
    <w:multiLevelType w:val="hybridMultilevel"/>
    <w:tmpl w:val="EA7C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07907"/>
    <w:multiLevelType w:val="hybridMultilevel"/>
    <w:tmpl w:val="B1C44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C183F"/>
    <w:multiLevelType w:val="hybridMultilevel"/>
    <w:tmpl w:val="9B8A7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FBD"/>
    <w:rsid w:val="00312BA2"/>
    <w:rsid w:val="004C1DAC"/>
    <w:rsid w:val="00530526"/>
    <w:rsid w:val="008844E8"/>
    <w:rsid w:val="00976CA6"/>
    <w:rsid w:val="009E07B8"/>
    <w:rsid w:val="00AB2328"/>
    <w:rsid w:val="00B60612"/>
    <w:rsid w:val="00BE415D"/>
    <w:rsid w:val="00D5621E"/>
    <w:rsid w:val="00E80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CF281-2377-4714-89FC-23B26B00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2016-11-14T08:28:00Z</dcterms:created>
  <dcterms:modified xsi:type="dcterms:W3CDTF">2023-10-03T09:43:00Z</dcterms:modified>
</cp:coreProperties>
</file>