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D75" w:rsidRPr="00A04885" w:rsidRDefault="00276D75" w:rsidP="00276D7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885">
        <w:rPr>
          <w:rFonts w:ascii="Times New Roman" w:hAnsi="Times New Roman" w:cs="Times New Roman"/>
          <w:b/>
          <w:sz w:val="28"/>
          <w:szCs w:val="28"/>
        </w:rPr>
        <w:t>«ЧЕЛЮСТНО-ЛИЦЕВОЕ ПРОТЕЗИРОВАНИЕ»</w:t>
      </w:r>
    </w:p>
    <w:p w:rsidR="00A04885" w:rsidRDefault="00A04885" w:rsidP="00276D75">
      <w:pPr>
        <w:pStyle w:val="2"/>
      </w:pPr>
      <w:r w:rsidRPr="00276D75">
        <w:t>КОНТРОЛЬНЫЕ ВОПРОСЫ</w:t>
      </w:r>
    </w:p>
    <w:p w:rsidR="00276D75" w:rsidRPr="00276D75" w:rsidRDefault="00276D75" w:rsidP="00276D7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</w:t>
      </w:r>
      <w:r w:rsidRPr="00276D75">
        <w:rPr>
          <w:rFonts w:ascii="Times New Roman" w:hAnsi="Times New Roman" w:cs="Times New Roman"/>
          <w:b/>
          <w:sz w:val="28"/>
          <w:szCs w:val="28"/>
        </w:rPr>
        <w:t xml:space="preserve"> студентов </w:t>
      </w:r>
      <w:r w:rsidRPr="00276D7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Задачи восстановительной хирургии челюстно-лицевой области.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Виды дефектов и деформаций лица, причины их возникновения.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Врожденные дефекты, аномалии развития, деформации, связанные с нарушением роста различных участков лица. 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Дефекты и деформации челюстно-лицевой области в результате травм, огнестрельных ранений, ожогов, воспалительных заболеваний. Дефекты после удаления опухолей лица и органов полости рта.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Анализ дефекта, оценка анатомических, функциональных и эстетических нарушений. Разработка плана лечения. 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 Протезирование при переднем и боковом дефекте твердого нёба.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Протезирование при фронтальном дефекте твердого нёба.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Протезирование больных с дефектами твердого и мягкого нёба.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Протезирование при неправильно сросшихся переломах.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 Протезирование после резекции альвеолярного отростка верхней челюсти.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Показания и этапы изготовления протеза с дублированным зубным рядом.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Этапы изготовления складного протеза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Ревзина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Протезирование при срединном дефекте твердого нёба при наличии зубов.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Протезирование после резекции верхней челюсти.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Протезирование при микростомии.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Протез по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Оксману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 при «ложном суставе».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Протезирование со срединным дефектом твердого нёба при </w:t>
      </w:r>
      <w:proofErr w:type="gramStart"/>
      <w:r w:rsidRPr="00A04885">
        <w:rPr>
          <w:rFonts w:ascii="Times New Roman" w:hAnsi="Times New Roman" w:cs="Times New Roman"/>
          <w:sz w:val="28"/>
          <w:szCs w:val="28"/>
        </w:rPr>
        <w:t>полной</w:t>
      </w:r>
      <w:proofErr w:type="gramEnd"/>
      <w:r w:rsidRPr="00A04885">
        <w:rPr>
          <w:rFonts w:ascii="Times New Roman" w:hAnsi="Times New Roman" w:cs="Times New Roman"/>
          <w:sz w:val="28"/>
          <w:szCs w:val="28"/>
        </w:rPr>
        <w:t xml:space="preserve"> адентии.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Патогенез контрактур.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Пластиночный протез по Вайнштейну при «ложном суставе».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Протезирование после односторонней резекции верхней челюсти при наличии зубов.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 Защитные пластинки при операциях на нёбе.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Классификация, причины образования врожденных дефектов нёба.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Этапы изготовления разборного протеза Курляндского. 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Отдаленное протезирование челюстно-лицевых больных. 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Особенности клинических этапов протезирования челюстно-лицевых больных.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Изготовление мостовидного протеза при «ложном суставе».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Непосредственное протезирование при резекции подбородочного отдела нижней челюсти (по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Оксману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).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Протезирование после удаления всей нижней челюсти.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Изготовление замещающего протеза по методу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Збаржа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lastRenderedPageBreak/>
        <w:t xml:space="preserve"> Изготовление замещающего протеза по методу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Вареса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Изготовление замещающего протеза по методу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Оксмана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Изготовление каппы при неправильно сросшихся переломах челюстей.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Изготовление протеза при «ложном суставе» с шарниром Гаврилова.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Изготовление протеза при «ложном суставе» с шарниром Курляндского.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Сюерсена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Кеза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 (плавающий обтуратор).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 Этапы протезирования при дефектах лица. 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Комбинированный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экзопротез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 Этапы изготовления протеза носа.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Этапы изготовления протеза орбиты глаза.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Этапы изготовления протеза ушной раковины.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Обтуратор Ильиной – Маркосян.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Последствия челюстно-лицевых травм.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Способы фиксации протезов.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Формирующие аппараты. Назначение.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Аппарат Шура для репозиции отломков челюстей.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Лечение переломов челюстей при смещении отломков в вертикальном направлении.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Лечение сочетанных переломов верхней и нижней челюстей. 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Этапы изготовления аппарата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Бруна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Лечение переломов челюстей со смещением в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трансверзальном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 направлении.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Этапы изготовления боксерской шины.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Проволочные шины внелабораторного изготовления.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Лигатурное связывание зубов.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Съемные внелабораторные шины.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Репонирующие аппараты. Характеристика.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Лечение переломов верхней челюсти.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 Аппарат Поста.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Этапы изготовления боксерской шины из стандартной каппы </w:t>
      </w:r>
      <w:proofErr w:type="gramStart"/>
      <w:r w:rsidRPr="00A04885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Pr="00A04885">
        <w:rPr>
          <w:rFonts w:ascii="Times New Roman" w:hAnsi="Times New Roman" w:cs="Times New Roman"/>
          <w:sz w:val="28"/>
          <w:szCs w:val="28"/>
        </w:rPr>
        <w:t>аготовки.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Паяная зубная шина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Лимберга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Челюстно-лицевая гимнастика.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Шинирование переломов беззубой челюсти.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Классификация ортопедических аппаратов для лечения челюстно-лицевых травм.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Гнутые проволочные шины.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Бетельмана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 при костной пластике.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Рудько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остеопластике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 лицевой области.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Проволочные шины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Тигерштедта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.Шина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Гуннинга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 – Порта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lastRenderedPageBreak/>
        <w:t xml:space="preserve"> Ортопедическое лечение переломов верхней челюсти по методу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Збаржа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Этапы изготовления шины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Ванкевич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Оксмана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 при костной пластике нижней челюсти с беззубыми отломками.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Зубодесневая шина Вебера.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Каппово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-штанговый аппарат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Грозовского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Формирующий аппарат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Бетельмана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Основы механотерапии.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лассификация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 переломов по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Fort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 Образование «ложного сустава». Причины, лечение.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Направление смещения отломков при переломах в пределах зубного ряда.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Классификация неогнестрельных переломов на нижней челюсти по </w:t>
      </w:r>
      <w:proofErr w:type="spellStart"/>
      <w:r w:rsidRPr="00A04885">
        <w:rPr>
          <w:rFonts w:ascii="Times New Roman" w:hAnsi="Times New Roman" w:cs="Times New Roman"/>
          <w:sz w:val="28"/>
          <w:szCs w:val="28"/>
        </w:rPr>
        <w:t>Лукомскому</w:t>
      </w:r>
      <w:proofErr w:type="spellEnd"/>
      <w:r w:rsidRPr="00A04885">
        <w:rPr>
          <w:rFonts w:ascii="Times New Roman" w:hAnsi="Times New Roman" w:cs="Times New Roman"/>
          <w:sz w:val="28"/>
          <w:szCs w:val="28"/>
        </w:rPr>
        <w:t>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 Классификация переломов челюстей.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Правила ухода и транспортировки челюстно-лицевых раненых.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Классификация огнестрельных переломов верхней челюсти.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Классификация огнестрельных переломов нижней челюсти.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Особенности лечения переломов у детей.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Контрактура. Патогенез. Методы лечения.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>Особенности ранений и повреждений челюстно-лицевой области.</w:t>
      </w:r>
    </w:p>
    <w:p w:rsidR="0006359F" w:rsidRPr="00A04885" w:rsidRDefault="0006359F" w:rsidP="00A04885">
      <w:pPr>
        <w:widowControl w:val="0"/>
        <w:numPr>
          <w:ilvl w:val="0"/>
          <w:numId w:val="1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885">
        <w:rPr>
          <w:rFonts w:ascii="Times New Roman" w:hAnsi="Times New Roman" w:cs="Times New Roman"/>
          <w:sz w:val="28"/>
          <w:szCs w:val="28"/>
        </w:rPr>
        <w:t xml:space="preserve"> Материалы для обработки протезов и челюстно-лицевых аппаратов.</w:t>
      </w:r>
    </w:p>
    <w:p w:rsidR="00A04885" w:rsidRDefault="00A04885" w:rsidP="00A04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04885" w:rsidSect="00A04885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276D75" w:rsidRPr="00A04885" w:rsidRDefault="00276D75" w:rsidP="00276D7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885">
        <w:rPr>
          <w:rFonts w:ascii="Times New Roman" w:hAnsi="Times New Roman" w:cs="Times New Roman"/>
          <w:b/>
          <w:sz w:val="28"/>
          <w:szCs w:val="28"/>
        </w:rPr>
        <w:lastRenderedPageBreak/>
        <w:t>«ЧЕЛЮСТНО-ЛИЦЕВОЕ ПРОТЕЗИРОВАНИЕ»</w:t>
      </w:r>
    </w:p>
    <w:p w:rsidR="0006359F" w:rsidRDefault="00A04885" w:rsidP="00276D75">
      <w:pPr>
        <w:pStyle w:val="2"/>
      </w:pPr>
      <w:r w:rsidRPr="00276D75">
        <w:t>ПЕРЕЧЕНЬ ПРАКТИЧЕСКИХ НАВЫКОВ (УМЕНИЙ):</w:t>
      </w:r>
    </w:p>
    <w:p w:rsidR="00276D75" w:rsidRPr="00276D75" w:rsidRDefault="00276D75" w:rsidP="00276D7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</w:t>
      </w:r>
      <w:r w:rsidRPr="00276D75">
        <w:rPr>
          <w:rFonts w:ascii="Times New Roman" w:hAnsi="Times New Roman" w:cs="Times New Roman"/>
          <w:b/>
          <w:sz w:val="28"/>
          <w:szCs w:val="28"/>
        </w:rPr>
        <w:t xml:space="preserve"> студентов </w:t>
      </w:r>
      <w:r w:rsidRPr="00276D7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</w:t>
      </w:r>
    </w:p>
    <w:p w:rsidR="0006359F" w:rsidRPr="00276D75" w:rsidRDefault="00276D75" w:rsidP="00276D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75">
        <w:rPr>
          <w:rFonts w:ascii="Times New Roman" w:hAnsi="Times New Roman" w:cs="Times New Roman"/>
          <w:sz w:val="28"/>
          <w:szCs w:val="28"/>
        </w:rPr>
        <w:t>Планировать проведение этапа ортопедического лечения и комплексную реабилитацию пациентов с дефектами, деформациями, травмами и заболеваниями челюстно-лицевой области</w:t>
      </w:r>
      <w:r w:rsidR="00696D4F">
        <w:rPr>
          <w:rFonts w:ascii="Times New Roman" w:hAnsi="Times New Roman" w:cs="Times New Roman"/>
          <w:sz w:val="28"/>
          <w:szCs w:val="28"/>
        </w:rPr>
        <w:t>.</w:t>
      </w:r>
    </w:p>
    <w:p w:rsidR="0006359F" w:rsidRPr="00276D75" w:rsidRDefault="00276D75" w:rsidP="00276D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75">
        <w:rPr>
          <w:rFonts w:ascii="Times New Roman" w:hAnsi="Times New Roman" w:cs="Times New Roman"/>
          <w:sz w:val="28"/>
          <w:szCs w:val="28"/>
        </w:rPr>
        <w:t>Формулировать показания и противопоказания к изготовлению р</w:t>
      </w:r>
      <w:r w:rsidR="0006359F" w:rsidRPr="00276D75">
        <w:rPr>
          <w:rFonts w:ascii="Times New Roman" w:hAnsi="Times New Roman" w:cs="Times New Roman"/>
          <w:sz w:val="28"/>
          <w:szCs w:val="28"/>
        </w:rPr>
        <w:t>азличных видов челюстно-лицевых протезов</w:t>
      </w:r>
      <w:r w:rsidR="00696D4F">
        <w:rPr>
          <w:rFonts w:ascii="Times New Roman" w:hAnsi="Times New Roman" w:cs="Times New Roman"/>
          <w:sz w:val="28"/>
          <w:szCs w:val="28"/>
        </w:rPr>
        <w:t>.</w:t>
      </w:r>
      <w:r w:rsidR="0006359F" w:rsidRPr="00276D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59F" w:rsidRPr="00276D75" w:rsidRDefault="00276D75" w:rsidP="00276D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75">
        <w:rPr>
          <w:rFonts w:ascii="Times New Roman" w:hAnsi="Times New Roman" w:cs="Times New Roman"/>
          <w:sz w:val="28"/>
          <w:szCs w:val="28"/>
        </w:rPr>
        <w:t>Определять последовательность запланированных этапов лечения</w:t>
      </w:r>
      <w:r w:rsidR="00696D4F">
        <w:rPr>
          <w:rFonts w:ascii="Times New Roman" w:hAnsi="Times New Roman" w:cs="Times New Roman"/>
          <w:sz w:val="28"/>
          <w:szCs w:val="28"/>
        </w:rPr>
        <w:t>.</w:t>
      </w:r>
    </w:p>
    <w:p w:rsidR="0006359F" w:rsidRPr="00276D75" w:rsidRDefault="00276D75" w:rsidP="00276D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75">
        <w:rPr>
          <w:rFonts w:ascii="Times New Roman" w:hAnsi="Times New Roman" w:cs="Times New Roman"/>
          <w:sz w:val="28"/>
          <w:szCs w:val="28"/>
        </w:rPr>
        <w:t xml:space="preserve">Разъяснить пациенту особенности использования и гигиенического ухода за челюстно-лицевыми протезами, сроках контрольных осмотров. Демонстрировать </w:t>
      </w:r>
      <w:r w:rsidR="0006359F" w:rsidRPr="00276D75">
        <w:rPr>
          <w:rFonts w:ascii="Times New Roman" w:hAnsi="Times New Roman" w:cs="Times New Roman"/>
          <w:sz w:val="28"/>
          <w:szCs w:val="28"/>
        </w:rPr>
        <w:t>способность и готовность (владеть):</w:t>
      </w:r>
    </w:p>
    <w:p w:rsidR="0006359F" w:rsidRPr="00276D75" w:rsidRDefault="00276D75" w:rsidP="00276D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75">
        <w:rPr>
          <w:rFonts w:ascii="Times New Roman" w:hAnsi="Times New Roman" w:cs="Times New Roman"/>
          <w:sz w:val="28"/>
          <w:szCs w:val="28"/>
        </w:rPr>
        <w:t>Назначить диагностические мероприятия в рамках планирования челюстно-лицевого протезирования</w:t>
      </w:r>
      <w:r w:rsidR="00696D4F">
        <w:rPr>
          <w:rFonts w:ascii="Times New Roman" w:hAnsi="Times New Roman" w:cs="Times New Roman"/>
          <w:sz w:val="28"/>
          <w:szCs w:val="28"/>
        </w:rPr>
        <w:t>.</w:t>
      </w:r>
    </w:p>
    <w:p w:rsidR="0006359F" w:rsidRPr="00276D75" w:rsidRDefault="00276D75" w:rsidP="00276D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75">
        <w:rPr>
          <w:rFonts w:ascii="Times New Roman" w:hAnsi="Times New Roman" w:cs="Times New Roman"/>
          <w:sz w:val="28"/>
          <w:szCs w:val="28"/>
        </w:rPr>
        <w:t>Определить показания и противопоказания к лечению с использованием различных видов челюстно-лицевых протезов.</w:t>
      </w:r>
    </w:p>
    <w:p w:rsidR="0006359F" w:rsidRPr="00276D75" w:rsidRDefault="00276D75" w:rsidP="00276D7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D75">
        <w:rPr>
          <w:rFonts w:ascii="Times New Roman" w:hAnsi="Times New Roman" w:cs="Times New Roman"/>
          <w:sz w:val="28"/>
          <w:szCs w:val="28"/>
        </w:rPr>
        <w:t>Определ</w:t>
      </w:r>
      <w:r w:rsidR="0006359F" w:rsidRPr="00276D75">
        <w:rPr>
          <w:rFonts w:ascii="Times New Roman" w:hAnsi="Times New Roman" w:cs="Times New Roman"/>
          <w:sz w:val="28"/>
          <w:szCs w:val="28"/>
        </w:rPr>
        <w:t>ить необходимость коррекции протеза и при неотложных показаниях провести коррекцию, минимизировав негативное воздействие челюстно-лицевого протеза.</w:t>
      </w:r>
    </w:p>
    <w:p w:rsidR="003E3138" w:rsidRPr="00A04885" w:rsidRDefault="003E3138" w:rsidP="00A048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E3138" w:rsidRPr="00A04885" w:rsidSect="00A0488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D1450"/>
    <w:multiLevelType w:val="hybridMultilevel"/>
    <w:tmpl w:val="2BBAEA72"/>
    <w:lvl w:ilvl="0" w:tplc="D0AE5BF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747217A1"/>
    <w:multiLevelType w:val="hybridMultilevel"/>
    <w:tmpl w:val="78D4B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359F"/>
    <w:rsid w:val="0006359F"/>
    <w:rsid w:val="00276D75"/>
    <w:rsid w:val="003E3138"/>
    <w:rsid w:val="00696D4F"/>
    <w:rsid w:val="006B156C"/>
    <w:rsid w:val="00A0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76D75"/>
    <w:pPr>
      <w:keepNext/>
      <w:keepLines/>
      <w:spacing w:before="120" w:after="120" w:line="240" w:lineRule="auto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6D75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76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5</cp:revision>
  <dcterms:created xsi:type="dcterms:W3CDTF">2016-11-03T07:50:00Z</dcterms:created>
  <dcterms:modified xsi:type="dcterms:W3CDTF">2024-10-02T09:03:00Z</dcterms:modified>
</cp:coreProperties>
</file>