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CC" w:rsidRPr="00950460" w:rsidRDefault="00C556CC" w:rsidP="007D0CB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95046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95046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Утверждаю</w:t>
      </w:r>
      <w:proofErr w:type="spellEnd"/>
      <w:r w:rsidRPr="0095046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»</w:t>
      </w:r>
    </w:p>
    <w:p w:rsidR="00C556CC" w:rsidRPr="00950460" w:rsidRDefault="00C556CC" w:rsidP="007D0C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95046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Декан </w:t>
      </w:r>
      <w:r w:rsidR="00072ED0">
        <w:rPr>
          <w:rFonts w:ascii="Times New Roman" w:hAnsi="Times New Roman" w:cs="Times New Roman"/>
          <w:sz w:val="24"/>
          <w:szCs w:val="24"/>
          <w:lang w:eastAsia="ru-RU"/>
        </w:rPr>
        <w:t>М</w:t>
      </w:r>
      <w:proofErr w:type="spellStart"/>
      <w:r w:rsidRPr="00950460">
        <w:rPr>
          <w:rFonts w:ascii="Times New Roman" w:hAnsi="Times New Roman" w:cs="Times New Roman"/>
          <w:sz w:val="24"/>
          <w:szCs w:val="24"/>
          <w:lang w:val="uk-UA" w:eastAsia="ru-RU"/>
        </w:rPr>
        <w:t>едицинского</w:t>
      </w:r>
      <w:proofErr w:type="spellEnd"/>
      <w:r w:rsidR="00F164F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50460">
        <w:rPr>
          <w:rFonts w:ascii="Times New Roman" w:hAnsi="Times New Roman" w:cs="Times New Roman"/>
          <w:sz w:val="24"/>
          <w:szCs w:val="24"/>
          <w:lang w:val="uk-UA" w:eastAsia="ru-RU"/>
        </w:rPr>
        <w:t>факультета</w:t>
      </w:r>
      <w:proofErr w:type="spellEnd"/>
    </w:p>
    <w:p w:rsidR="00C556CC" w:rsidRPr="00950460" w:rsidRDefault="00C556CC" w:rsidP="007D0C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95046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по </w:t>
      </w:r>
      <w:proofErr w:type="spellStart"/>
      <w:r w:rsidRPr="00950460">
        <w:rPr>
          <w:rFonts w:ascii="Times New Roman" w:hAnsi="Times New Roman" w:cs="Times New Roman"/>
          <w:sz w:val="24"/>
          <w:szCs w:val="24"/>
          <w:lang w:val="uk-UA" w:eastAsia="ru-RU"/>
        </w:rPr>
        <w:t>специальности</w:t>
      </w:r>
      <w:proofErr w:type="spellEnd"/>
      <w:r w:rsidRPr="0095046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«</w:t>
      </w:r>
      <w:r w:rsidRPr="00950460">
        <w:rPr>
          <w:rFonts w:ascii="Times New Roman" w:hAnsi="Times New Roman" w:cs="Times New Roman"/>
          <w:sz w:val="24"/>
          <w:szCs w:val="24"/>
          <w:lang w:eastAsia="ru-RU"/>
        </w:rPr>
        <w:t>Педиатрия</w:t>
      </w:r>
      <w:r w:rsidRPr="00950460">
        <w:rPr>
          <w:rFonts w:ascii="Times New Roman" w:hAnsi="Times New Roman" w:cs="Times New Roman"/>
          <w:sz w:val="24"/>
          <w:szCs w:val="24"/>
          <w:lang w:val="uk-UA" w:eastAsia="ru-RU"/>
        </w:rPr>
        <w:t>»</w:t>
      </w:r>
    </w:p>
    <w:p w:rsidR="001E3614" w:rsidRPr="009B626A" w:rsidRDefault="001E3614" w:rsidP="007D0CB5">
      <w:pPr>
        <w:pStyle w:val="a3"/>
        <w:spacing w:before="0" w:line="240" w:lineRule="auto"/>
        <w:jc w:val="right"/>
        <w:rPr>
          <w:b w:val="0"/>
          <w:sz w:val="24"/>
          <w:szCs w:val="24"/>
        </w:rPr>
      </w:pPr>
      <w:r w:rsidRPr="009B626A">
        <w:rPr>
          <w:b w:val="0"/>
          <w:sz w:val="24"/>
          <w:szCs w:val="24"/>
        </w:rPr>
        <w:t xml:space="preserve">ФГБОУ ВО ЛГМУ </w:t>
      </w:r>
      <w:proofErr w:type="spellStart"/>
      <w:r w:rsidRPr="009B626A">
        <w:rPr>
          <w:b w:val="0"/>
          <w:sz w:val="24"/>
          <w:szCs w:val="24"/>
        </w:rPr>
        <w:t>им</w:t>
      </w:r>
      <w:proofErr w:type="spellEnd"/>
      <w:r w:rsidRPr="009B626A">
        <w:rPr>
          <w:b w:val="0"/>
          <w:sz w:val="24"/>
          <w:szCs w:val="24"/>
        </w:rPr>
        <w:t xml:space="preserve">. </w:t>
      </w:r>
      <w:proofErr w:type="spellStart"/>
      <w:r w:rsidRPr="009B626A">
        <w:rPr>
          <w:b w:val="0"/>
          <w:sz w:val="24"/>
          <w:szCs w:val="24"/>
        </w:rPr>
        <w:t>Свт</w:t>
      </w:r>
      <w:proofErr w:type="spellEnd"/>
      <w:r w:rsidRPr="009B626A">
        <w:rPr>
          <w:b w:val="0"/>
          <w:sz w:val="24"/>
          <w:szCs w:val="24"/>
        </w:rPr>
        <w:t xml:space="preserve">. Луки </w:t>
      </w:r>
      <w:proofErr w:type="spellStart"/>
      <w:r w:rsidRPr="009B626A">
        <w:rPr>
          <w:b w:val="0"/>
          <w:sz w:val="24"/>
          <w:szCs w:val="24"/>
        </w:rPr>
        <w:t>Минздрава</w:t>
      </w:r>
      <w:proofErr w:type="spellEnd"/>
      <w:r w:rsidR="00F164F7">
        <w:rPr>
          <w:b w:val="0"/>
          <w:sz w:val="24"/>
          <w:szCs w:val="24"/>
          <w:lang w:val="ru-RU"/>
        </w:rPr>
        <w:t xml:space="preserve"> </w:t>
      </w:r>
      <w:proofErr w:type="spellStart"/>
      <w:r w:rsidRPr="009B626A">
        <w:rPr>
          <w:b w:val="0"/>
          <w:sz w:val="24"/>
          <w:szCs w:val="24"/>
        </w:rPr>
        <w:t>России</w:t>
      </w:r>
      <w:proofErr w:type="spellEnd"/>
    </w:p>
    <w:p w:rsidR="00C556CC" w:rsidRPr="00950460" w:rsidRDefault="00C556CC" w:rsidP="007D0C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5046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_______________ проф. </w:t>
      </w:r>
      <w:proofErr w:type="spellStart"/>
      <w:r w:rsidRPr="00950460">
        <w:rPr>
          <w:rFonts w:ascii="Times New Roman" w:hAnsi="Times New Roman" w:cs="Times New Roman"/>
          <w:sz w:val="24"/>
          <w:szCs w:val="24"/>
          <w:lang w:eastAsia="ru-RU"/>
        </w:rPr>
        <w:t>Сиротченко</w:t>
      </w:r>
      <w:proofErr w:type="spellEnd"/>
      <w:r w:rsidRPr="00950460">
        <w:rPr>
          <w:rFonts w:ascii="Times New Roman" w:hAnsi="Times New Roman" w:cs="Times New Roman"/>
          <w:sz w:val="24"/>
          <w:szCs w:val="24"/>
          <w:lang w:eastAsia="ru-RU"/>
        </w:rPr>
        <w:t xml:space="preserve"> Т.А.</w:t>
      </w:r>
    </w:p>
    <w:p w:rsidR="00C556CC" w:rsidRPr="00950460" w:rsidRDefault="00F164F7" w:rsidP="007D0C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02.09.</w:t>
      </w:r>
      <w:r w:rsidR="00C556CC">
        <w:rPr>
          <w:rFonts w:ascii="Times New Roman" w:hAnsi="Times New Roman" w:cs="Times New Roman"/>
          <w:sz w:val="24"/>
          <w:szCs w:val="24"/>
          <w:lang w:val="uk-UA" w:eastAsia="ru-RU"/>
        </w:rPr>
        <w:t>202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4</w:t>
      </w:r>
      <w:r w:rsidR="00C556CC" w:rsidRPr="0095046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г</w:t>
      </w:r>
    </w:p>
    <w:p w:rsidR="00C556CC" w:rsidRPr="00950460" w:rsidRDefault="00C556CC" w:rsidP="007D0CB5">
      <w:pPr>
        <w:pStyle w:val="3"/>
        <w:spacing w:line="240" w:lineRule="auto"/>
        <w:jc w:val="center"/>
        <w:rPr>
          <w:b/>
          <w:bCs/>
          <w:sz w:val="24"/>
          <w:szCs w:val="24"/>
        </w:rPr>
      </w:pPr>
      <w:r w:rsidRPr="00950460">
        <w:rPr>
          <w:b/>
          <w:bCs/>
          <w:sz w:val="24"/>
          <w:szCs w:val="24"/>
        </w:rPr>
        <w:t>КАЛЕНДАРНО-ТЕМАТИЧЕСКИЙ ПЛАН</w:t>
      </w:r>
    </w:p>
    <w:p w:rsidR="00C556CC" w:rsidRPr="00950460" w:rsidRDefault="00C556CC" w:rsidP="007D0CB5">
      <w:pPr>
        <w:pStyle w:val="3"/>
        <w:spacing w:line="240" w:lineRule="auto"/>
        <w:jc w:val="center"/>
        <w:rPr>
          <w:b/>
          <w:bCs/>
          <w:sz w:val="24"/>
          <w:szCs w:val="24"/>
        </w:rPr>
      </w:pPr>
      <w:r w:rsidRPr="00950460">
        <w:rPr>
          <w:b/>
          <w:bCs/>
          <w:sz w:val="24"/>
          <w:szCs w:val="24"/>
        </w:rPr>
        <w:t>ПРАКТИЧЕСКИХ ЗАНЯТИЙ ПО ГОСПИТАЛЬНОЙ ПЕДИАТРИИ ДЛЯ СТУДЕНТОВ 6 КУРСА</w:t>
      </w:r>
    </w:p>
    <w:p w:rsidR="00C556CC" w:rsidRPr="00950460" w:rsidRDefault="00C556CC" w:rsidP="007D0CB5">
      <w:pPr>
        <w:pStyle w:val="3"/>
        <w:spacing w:line="240" w:lineRule="auto"/>
        <w:jc w:val="center"/>
        <w:rPr>
          <w:b/>
          <w:bCs/>
          <w:sz w:val="24"/>
          <w:szCs w:val="24"/>
        </w:rPr>
      </w:pPr>
      <w:r w:rsidRPr="00950460">
        <w:rPr>
          <w:b/>
          <w:bCs/>
          <w:sz w:val="24"/>
          <w:szCs w:val="24"/>
        </w:rPr>
        <w:t xml:space="preserve">МЕДИЦИНСКОГО ФАКУЛЬТЕТА ПО </w:t>
      </w:r>
      <w:r>
        <w:rPr>
          <w:b/>
          <w:bCs/>
          <w:sz w:val="24"/>
          <w:szCs w:val="24"/>
        </w:rPr>
        <w:t>СПЕЦИАЛЬНОСТИ «ПЕДИАТРИЯ» НА 202</w:t>
      </w:r>
      <w:r w:rsidR="00F164F7">
        <w:rPr>
          <w:b/>
          <w:bCs/>
          <w:sz w:val="24"/>
          <w:szCs w:val="24"/>
        </w:rPr>
        <w:t>4</w:t>
      </w:r>
      <w:r w:rsidRPr="00950460">
        <w:rPr>
          <w:b/>
          <w:bCs/>
          <w:sz w:val="24"/>
          <w:szCs w:val="24"/>
        </w:rPr>
        <w:t>-20</w:t>
      </w:r>
      <w:r>
        <w:rPr>
          <w:b/>
          <w:bCs/>
          <w:sz w:val="24"/>
          <w:szCs w:val="24"/>
        </w:rPr>
        <w:t>2</w:t>
      </w:r>
      <w:r w:rsidR="00F164F7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уч</w:t>
      </w:r>
      <w:proofErr w:type="spellEnd"/>
      <w:r>
        <w:rPr>
          <w:b/>
          <w:bCs/>
          <w:sz w:val="24"/>
          <w:szCs w:val="24"/>
        </w:rPr>
        <w:t>. год</w:t>
      </w:r>
    </w:p>
    <w:tbl>
      <w:tblPr>
        <w:tblW w:w="0" w:type="auto"/>
        <w:tblInd w:w="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40" w:type="dxa"/>
          <w:right w:w="40" w:type="dxa"/>
        </w:tblCellMar>
        <w:tblLook w:val="00A0"/>
      </w:tblPr>
      <w:tblGrid>
        <w:gridCol w:w="564"/>
        <w:gridCol w:w="2965"/>
        <w:gridCol w:w="671"/>
        <w:gridCol w:w="4772"/>
        <w:gridCol w:w="4735"/>
        <w:gridCol w:w="1731"/>
      </w:tblGrid>
      <w:tr w:rsidR="00C556CC" w:rsidRPr="004E193C" w:rsidTr="007D0CB5">
        <w:trPr>
          <w:trHeight w:hRule="exact" w:val="627"/>
        </w:trPr>
        <w:tc>
          <w:tcPr>
            <w:tcW w:w="0" w:type="auto"/>
          </w:tcPr>
          <w:p w:rsidR="00C556CC" w:rsidRPr="008C3CE9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8C3CE9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№№</w:t>
            </w:r>
          </w:p>
        </w:tc>
        <w:tc>
          <w:tcPr>
            <w:tcW w:w="0" w:type="auto"/>
          </w:tcPr>
          <w:p w:rsidR="00C556CC" w:rsidRPr="00950460" w:rsidRDefault="00C556CC" w:rsidP="007D0CB5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460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  <w:proofErr w:type="gramStart"/>
            <w:r w:rsidRPr="00950460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proofErr w:type="gramEnd"/>
          </w:p>
          <w:p w:rsidR="00C556CC" w:rsidRPr="00950460" w:rsidRDefault="00C556CC" w:rsidP="007D0CB5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460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</w:p>
        </w:tc>
        <w:tc>
          <w:tcPr>
            <w:tcW w:w="0" w:type="auto"/>
          </w:tcPr>
          <w:p w:rsidR="00C556CC" w:rsidRPr="00950460" w:rsidRDefault="00C556CC" w:rsidP="007D0CB5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460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  <w:tc>
          <w:tcPr>
            <w:tcW w:w="0" w:type="auto"/>
          </w:tcPr>
          <w:p w:rsidR="00C556CC" w:rsidRPr="00950460" w:rsidRDefault="00C556CC" w:rsidP="007D0CB5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460">
              <w:rPr>
                <w:rFonts w:ascii="Times New Roman" w:hAnsi="Times New Roman" w:cs="Times New Roman"/>
                <w:sz w:val="24"/>
                <w:szCs w:val="24"/>
              </w:rPr>
              <w:t>Вопросы, изучаемые на практическом занятии</w:t>
            </w:r>
          </w:p>
        </w:tc>
        <w:tc>
          <w:tcPr>
            <w:tcW w:w="0" w:type="auto"/>
          </w:tcPr>
          <w:p w:rsidR="00C556CC" w:rsidRPr="00950460" w:rsidRDefault="00C556CC" w:rsidP="007D0CB5">
            <w:pPr>
              <w:pStyle w:val="2"/>
              <w:spacing w:before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950460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Перечень </w:t>
            </w:r>
            <w:proofErr w:type="gramStart"/>
            <w:r w:rsidRPr="00950460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практических</w:t>
            </w:r>
            <w:proofErr w:type="gramEnd"/>
          </w:p>
          <w:p w:rsidR="00C556CC" w:rsidRPr="00950460" w:rsidRDefault="00C556CC" w:rsidP="007D0CB5">
            <w:pPr>
              <w:pStyle w:val="2"/>
              <w:spacing w:before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950460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навыков</w:t>
            </w:r>
          </w:p>
        </w:tc>
        <w:tc>
          <w:tcPr>
            <w:tcW w:w="0" w:type="auto"/>
          </w:tcPr>
          <w:p w:rsidR="00C556CC" w:rsidRPr="00950460" w:rsidRDefault="00C556CC" w:rsidP="007D0CB5">
            <w:pPr>
              <w:pStyle w:val="2"/>
              <w:spacing w:before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950460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Место пров</w:t>
            </w:r>
            <w:r w:rsidRPr="00950460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е</w:t>
            </w:r>
            <w:r w:rsidRPr="00950460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дения</w:t>
            </w:r>
          </w:p>
        </w:tc>
      </w:tr>
      <w:tr w:rsidR="00C556CC" w:rsidRPr="004E193C" w:rsidTr="007D0CB5">
        <w:trPr>
          <w:trHeight w:hRule="exact" w:val="403"/>
        </w:trPr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pStyle w:val="2"/>
              <w:spacing w:before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pStyle w:val="2"/>
              <w:spacing w:before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6</w:t>
            </w:r>
          </w:p>
        </w:tc>
      </w:tr>
      <w:tr w:rsidR="00C556CC" w:rsidRPr="004E193C" w:rsidTr="007D0CB5">
        <w:trPr>
          <w:trHeight w:hRule="exact" w:val="1745"/>
        </w:trPr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Дифференциальный диа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ноз артритов.</w:t>
            </w:r>
            <w:r w:rsidR="008C3CE9">
              <w:rPr>
                <w:rFonts w:ascii="Times New Roman" w:hAnsi="Times New Roman" w:cs="Times New Roman"/>
                <w:sz w:val="24"/>
                <w:szCs w:val="24"/>
              </w:rPr>
              <w:t xml:space="preserve"> (1</w:t>
            </w:r>
            <w:r w:rsidR="00890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3CE9">
              <w:rPr>
                <w:rFonts w:ascii="Times New Roman" w:hAnsi="Times New Roman" w:cs="Times New Roman"/>
                <w:sz w:val="24"/>
                <w:szCs w:val="24"/>
              </w:rPr>
              <w:t xml:space="preserve">часть). </w:t>
            </w:r>
            <w:proofErr w:type="spell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Курация</w:t>
            </w:r>
            <w:proofErr w:type="spellEnd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 больных.</w:t>
            </w:r>
          </w:p>
        </w:tc>
        <w:tc>
          <w:tcPr>
            <w:tcW w:w="0" w:type="auto"/>
          </w:tcPr>
          <w:p w:rsidR="00C556CC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Артриты при системной красной волчанке, острой ревматической лихорадке, реактивные </w:t>
            </w:r>
            <w:proofErr w:type="spell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артропатии</w:t>
            </w:r>
            <w:proofErr w:type="spellEnd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псориатический</w:t>
            </w:r>
            <w:proofErr w:type="spellEnd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 артрит, </w:t>
            </w:r>
            <w:proofErr w:type="spell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ювенильный</w:t>
            </w:r>
            <w:proofErr w:type="spellEnd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анкилозирующий</w:t>
            </w:r>
            <w:proofErr w:type="spellEnd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 артрит, туберкулёзный артрит у детей – этиология, патогенез, классификация, клиника, диагност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ка, дифференциальная диагностика.</w:t>
            </w:r>
            <w:proofErr w:type="gramEnd"/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Провести дифференциальную диагн</w:t>
            </w: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стику артритов различной этиологии.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Согласно ра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писанию на клинических базах кафедры</w:t>
            </w:r>
          </w:p>
        </w:tc>
      </w:tr>
      <w:tr w:rsidR="00C556CC" w:rsidRPr="004E193C" w:rsidTr="007D0CB5">
        <w:trPr>
          <w:trHeight w:hRule="exact" w:val="1417"/>
        </w:trPr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="008C3CE9">
              <w:rPr>
                <w:rFonts w:ascii="Times New Roman" w:hAnsi="Times New Roman" w:cs="Times New Roman"/>
                <w:sz w:val="24"/>
                <w:szCs w:val="24"/>
              </w:rPr>
              <w:t>фференциальный диа</w:t>
            </w:r>
            <w:r w:rsidR="008C3CE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C3CE9">
              <w:rPr>
                <w:rFonts w:ascii="Times New Roman" w:hAnsi="Times New Roman" w:cs="Times New Roman"/>
                <w:sz w:val="24"/>
                <w:szCs w:val="24"/>
              </w:rPr>
              <w:t>ноз артритов (2 часть).</w:t>
            </w:r>
          </w:p>
        </w:tc>
        <w:tc>
          <w:tcPr>
            <w:tcW w:w="0" w:type="auto"/>
          </w:tcPr>
          <w:p w:rsidR="00C556CC" w:rsidRPr="001E3614" w:rsidRDefault="00AC6133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Остеохондропатии</w:t>
            </w:r>
            <w:proofErr w:type="spellEnd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, артрит при </w:t>
            </w:r>
            <w:proofErr w:type="gram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клещевом</w:t>
            </w:r>
            <w:proofErr w:type="gramEnd"/>
            <w:r w:rsidR="00890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бореллиозе</w:t>
            </w:r>
            <w:proofErr w:type="spellEnd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, синдром </w:t>
            </w:r>
            <w:proofErr w:type="spell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генерализованной</w:t>
            </w:r>
            <w:bookmarkStart w:id="0" w:name="_GoBack"/>
            <w:bookmarkEnd w:id="0"/>
            <w:proofErr w:type="spellEnd"/>
            <w:r w:rsidR="00890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гипермобильности</w:t>
            </w:r>
            <w:proofErr w:type="spellEnd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 суставов, </w:t>
            </w:r>
            <w:proofErr w:type="spell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фибромиалгия</w:t>
            </w:r>
            <w:proofErr w:type="spellEnd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 у детей – этиология, патогенез, классификация, клиника, диагностика, ди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ференциальная диагностика.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Провести дифференциальную диагн</w:t>
            </w: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стику артритов различной этиологии.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C556CC" w:rsidRPr="004E193C" w:rsidTr="008901F7">
        <w:trPr>
          <w:trHeight w:hRule="exact" w:val="1706"/>
        </w:trPr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Ювенильный</w:t>
            </w:r>
            <w:proofErr w:type="spellEnd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ревматои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 артрит.</w:t>
            </w:r>
          </w:p>
        </w:tc>
        <w:tc>
          <w:tcPr>
            <w:tcW w:w="0" w:type="auto"/>
          </w:tcPr>
          <w:p w:rsidR="00C556CC" w:rsidRPr="001E3614" w:rsidRDefault="008C3CE9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ЮРА – этиология, патогенез, классификация, кл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ника, диагностика, дифференциальная диагностика, лечение, показания для назначения генно-инженерных биопрепаратов (ГИБП), осложнения, исход, профилактика, принципы реабилитации.</w:t>
            </w:r>
            <w:proofErr w:type="gramEnd"/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Составить план обследования ребёнка </w:t>
            </w:r>
            <w:proofErr w:type="gramStart"/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</w:t>
            </w:r>
            <w:proofErr w:type="gramEnd"/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ЮРА. Провести дифференциальный диагноз ЮРА с другими формами ар</w:t>
            </w: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</w:t>
            </w: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ритов у детей. Составить план лечения ЮРА с учётом клинической формы, определить показания к назначению ГИБП.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C556CC" w:rsidRPr="004E193C" w:rsidTr="007D0CB5">
        <w:trPr>
          <w:trHeight w:hRule="exact" w:val="1409"/>
        </w:trPr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Системная красная во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чанка, дерматомиозит.</w:t>
            </w:r>
          </w:p>
        </w:tc>
        <w:tc>
          <w:tcPr>
            <w:tcW w:w="0" w:type="auto"/>
          </w:tcPr>
          <w:p w:rsidR="00C556CC" w:rsidRPr="001E3614" w:rsidRDefault="002F2E3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Системная красная волчанка, дерматомиозит – этиология, патогенез, классификация, клиника, диагностика, дифференциальная диагностика, лечение, осложнения, исход, профилактика, принципы реаб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литации.</w:t>
            </w:r>
            <w:proofErr w:type="gramEnd"/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Составить план лечения 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системной красной волчанки, дерматомиозита, у детей с учётом клинической формы и тяжести течения.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C556CC" w:rsidRPr="004E193C" w:rsidTr="007D0CB5">
        <w:trPr>
          <w:trHeight w:hRule="exact" w:val="1455"/>
        </w:trPr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Склеродермия, прогре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сирующий склероз.</w:t>
            </w:r>
          </w:p>
        </w:tc>
        <w:tc>
          <w:tcPr>
            <w:tcW w:w="0" w:type="auto"/>
          </w:tcPr>
          <w:p w:rsidR="00C556CC" w:rsidRPr="001E3614" w:rsidRDefault="002F2E3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Склеродермия, прогрессирующий склероз – этиология, патогенез, классификация, клиника, диагностика, дифференциальная диагностика, лечение, осложнения, исход, профилактика, принципы реабилит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ции.</w:t>
            </w:r>
            <w:proofErr w:type="gramEnd"/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Составить план лечения 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склеродермии, прогрессирующего склероза у детей с учётом клинической формы и тяжести течения.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C556CC" w:rsidRPr="004E193C" w:rsidTr="001377B6">
        <w:trPr>
          <w:trHeight w:hRule="exact" w:val="1405"/>
        </w:trPr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Геморрагический</w:t>
            </w:r>
            <w:proofErr w:type="gramEnd"/>
            <w:r w:rsidR="009320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васк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лит (болезнь </w:t>
            </w:r>
            <w:proofErr w:type="spell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Шенляйн-Геноха</w:t>
            </w:r>
            <w:proofErr w:type="spellEnd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Геморрагический васкулит – этиология, патогенез, классификация, клиника, диагностика, дифференц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альная диагностика, лечение, осложнения, исход, профилактика, принципы реабилитации.</w:t>
            </w:r>
            <w:proofErr w:type="gramEnd"/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Составить план лечения 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геморрагического </w:t>
            </w:r>
            <w:proofErr w:type="spell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васкулита</w:t>
            </w:r>
            <w:proofErr w:type="spellEnd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 у детей с учётом кл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нической формы и тяжести течения.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C556CC" w:rsidRPr="004E193C" w:rsidTr="001377B6">
        <w:trPr>
          <w:trHeight w:hRule="exact" w:val="1424"/>
        </w:trPr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Синдром Кавасаки (</w:t>
            </w:r>
            <w:proofErr w:type="spell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сл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зисто-кожно-нодулярный</w:t>
            </w:r>
            <w:proofErr w:type="spellEnd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 синдром).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Синдром Кавасаки – этиология, патогенез, классификация, клиника, диагностика, дифференциальная диагностика, лечение, осложнения, исход, проф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лактика, принципы реабилитации.</w:t>
            </w:r>
            <w:proofErr w:type="gramEnd"/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Составить план лечения 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синдрома К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васаки у детей с учётом клинической формы и тяжести течения.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C556CC" w:rsidRPr="004E193C" w:rsidTr="001377B6">
        <w:trPr>
          <w:trHeight w:hRule="exact" w:val="1984"/>
        </w:trPr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Узелковый полиартериит. </w:t>
            </w:r>
            <w:proofErr w:type="gram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Неспецифический</w:t>
            </w:r>
            <w:proofErr w:type="gramEnd"/>
            <w:r w:rsidR="00EE59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аортоартериит (болезнь Така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су).</w:t>
            </w:r>
          </w:p>
        </w:tc>
        <w:tc>
          <w:tcPr>
            <w:tcW w:w="0" w:type="auto"/>
          </w:tcPr>
          <w:p w:rsidR="00C556CC" w:rsidRPr="001E3614" w:rsidRDefault="00AC6133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Узелковый полиартериит, неспецифический аортоартериит (болезнь Такаясу) – этиология, патогенез, классификация, клиника, диагностика, дифференц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альная диагностика, лечение, осложнения, исход, профилактика, принципы реабилитации.</w:t>
            </w:r>
            <w:proofErr w:type="gramEnd"/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Составить план лечения 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узелкового полиартериита, неспецифического аортоартериита у детей с учётом клинич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ской формы и тяжести течения.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C556CC" w:rsidRPr="004E193C" w:rsidTr="001377B6">
        <w:trPr>
          <w:trHeight w:hRule="exact" w:val="1416"/>
        </w:trPr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Вегетативные дисфун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ции. </w:t>
            </w:r>
          </w:p>
        </w:tc>
        <w:tc>
          <w:tcPr>
            <w:tcW w:w="0" w:type="auto"/>
          </w:tcPr>
          <w:p w:rsidR="00C556CC" w:rsidRPr="001E3614" w:rsidRDefault="002F2E3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Вегетативные дисфункции у детей – этиология, патогенез, классификация, клиника, диагностика, дифференциальная диагностика, лечение, осложн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ния, исход, профилактика, принципы реабилитации.</w:t>
            </w:r>
            <w:proofErr w:type="gramEnd"/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Составить план лечения вегетативных дисфункций у детей с учётом вида и этиологии.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C556CC" w:rsidRPr="004E193C" w:rsidTr="001377B6">
        <w:trPr>
          <w:trHeight w:hRule="exact" w:val="1422"/>
        </w:trPr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Болезнь Крона.</w:t>
            </w:r>
          </w:p>
        </w:tc>
        <w:tc>
          <w:tcPr>
            <w:tcW w:w="0" w:type="auto"/>
          </w:tcPr>
          <w:p w:rsidR="00C556CC" w:rsidRPr="001E3614" w:rsidRDefault="002F2E3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Болезнь Крона – этиология, патогенез, классификация, клиника, диагностика, дифференциальная диа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ностика, лечение, осложнения, исход, профилактика, принципы реабилитации.</w:t>
            </w:r>
            <w:proofErr w:type="gramEnd"/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Составить план лечения б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олезни Крона у детей с учётом клинической формы и тяжести течения.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C556CC" w:rsidRPr="004E193C" w:rsidTr="001377B6">
        <w:trPr>
          <w:trHeight w:hRule="exact" w:val="1455"/>
        </w:trPr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11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Неспецифический язве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ный колит.</w:t>
            </w:r>
          </w:p>
        </w:tc>
        <w:tc>
          <w:tcPr>
            <w:tcW w:w="0" w:type="auto"/>
          </w:tcPr>
          <w:p w:rsidR="00C556CC" w:rsidRPr="001E3614" w:rsidRDefault="002F2E3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Неспецифический язвенный колит – этиология, патогенез, классификация, клиника, диагностика, дифференциальная диагностика, лечение, осложн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ния, исход, профилактика, принципы реабилитации.</w:t>
            </w:r>
            <w:proofErr w:type="gramEnd"/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Составить план лечения 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неспецифического язвенного колита у детей с учётом клинической формы и тяжести т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чения.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C556CC" w:rsidRPr="004E193C" w:rsidTr="007D0CB5">
        <w:trPr>
          <w:trHeight w:hRule="exact" w:val="1420"/>
        </w:trPr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Хронические неинфекц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онные гепатиты.</w:t>
            </w:r>
          </w:p>
        </w:tc>
        <w:tc>
          <w:tcPr>
            <w:tcW w:w="0" w:type="auto"/>
          </w:tcPr>
          <w:p w:rsidR="00C556CC" w:rsidRPr="001E3614" w:rsidRDefault="002F2E3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Хронические неинфекционные гепатиты – этиология, патогенез, классификация, клиника, диагностика, дифференциальная диагностика, лечение, осложнения, исход, профилактика, принципы реабилит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ции.</w:t>
            </w:r>
            <w:proofErr w:type="gramEnd"/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Составить план лечения хронического </w:t>
            </w:r>
            <w:proofErr w:type="spellStart"/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неифекционного</w:t>
            </w:r>
            <w:proofErr w:type="spellEnd"/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гепатита у ребенка с 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учётом клинической формы и тяжести течения.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C556CC" w:rsidRPr="004E193C" w:rsidTr="007D0CB5">
        <w:trPr>
          <w:trHeight w:hRule="exact" w:val="1455"/>
        </w:trPr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C556CC" w:rsidRPr="001E3614" w:rsidRDefault="00D52240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Наследственные </w:t>
            </w:r>
            <w:proofErr w:type="spell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гепатозы</w:t>
            </w:r>
            <w:proofErr w:type="spellEnd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556CC" w:rsidRPr="001E3614">
              <w:rPr>
                <w:rFonts w:ascii="Times New Roman" w:hAnsi="Times New Roman" w:cs="Times New Roman"/>
                <w:sz w:val="24"/>
                <w:szCs w:val="24"/>
              </w:rPr>
              <w:t>Цирроз печени.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556CC" w:rsidRPr="001E3614" w:rsidRDefault="00D52240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Наследственные </w:t>
            </w:r>
            <w:proofErr w:type="spell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гепатозы</w:t>
            </w:r>
            <w:proofErr w:type="spellEnd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37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C556CC" w:rsidRPr="001E3614">
              <w:rPr>
                <w:rFonts w:ascii="Times New Roman" w:hAnsi="Times New Roman" w:cs="Times New Roman"/>
                <w:sz w:val="24"/>
                <w:szCs w:val="24"/>
              </w:rPr>
              <w:t>ирроз печени – этиология, патогенез, классификация, клиника, диагностика, дифференциальная диагностика, лечение, осложнения, исход, профилактика, принципы реабилит</w:t>
            </w:r>
            <w:r w:rsidR="00C556CC" w:rsidRPr="001E36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56CC" w:rsidRPr="001E3614">
              <w:rPr>
                <w:rFonts w:ascii="Times New Roman" w:hAnsi="Times New Roman" w:cs="Times New Roman"/>
                <w:sz w:val="24"/>
                <w:szCs w:val="24"/>
              </w:rPr>
              <w:t>ции.</w:t>
            </w:r>
            <w:proofErr w:type="gramEnd"/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Составить план лечения цирроза пе</w:t>
            </w:r>
            <w:r w:rsidR="00D52240"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чени, наследственного </w:t>
            </w:r>
            <w:proofErr w:type="spellStart"/>
            <w:r w:rsidR="00D52240"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гепатоза</w:t>
            </w: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</w:t>
            </w:r>
            <w:proofErr w:type="spellEnd"/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ребенка с 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учётом клинической формы и тяж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сти течения.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C556CC" w:rsidRPr="004E193C" w:rsidTr="001377B6">
        <w:trPr>
          <w:trHeight w:hRule="exact" w:val="1361"/>
        </w:trPr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Заболевания поджелудо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ной железы.</w:t>
            </w:r>
          </w:p>
        </w:tc>
        <w:tc>
          <w:tcPr>
            <w:tcW w:w="0" w:type="auto"/>
          </w:tcPr>
          <w:p w:rsidR="00C556CC" w:rsidRPr="001E3614" w:rsidRDefault="00D749FA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Заболевания поджелудочной железы – этиология, патогенез, классификация, клиника, диагностика, дифференциальная диагностика, лечение, осложн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ния, исход, профилактика, принципы реабилитации.</w:t>
            </w:r>
            <w:proofErr w:type="gramEnd"/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Составить план лечения панкреатита у ребенка с 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учётом клинической формы и тяжести течения.</w:t>
            </w:r>
          </w:p>
        </w:tc>
        <w:tc>
          <w:tcPr>
            <w:tcW w:w="0" w:type="auto"/>
          </w:tcPr>
          <w:p w:rsidR="00C556CC" w:rsidRPr="001E3614" w:rsidRDefault="00C556CC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B02F9E" w:rsidRPr="004E193C" w:rsidTr="007D0CB5">
        <w:trPr>
          <w:trHeight w:val="1361"/>
        </w:trPr>
        <w:tc>
          <w:tcPr>
            <w:tcW w:w="0" w:type="auto"/>
          </w:tcPr>
          <w:p w:rsidR="00B02F9E" w:rsidRPr="001E3614" w:rsidRDefault="00B02F9E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B02F9E" w:rsidRPr="001E3614" w:rsidRDefault="00B02F9E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Врожден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 наследс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венные нефропатии.</w:t>
            </w:r>
          </w:p>
        </w:tc>
        <w:tc>
          <w:tcPr>
            <w:tcW w:w="0" w:type="auto"/>
          </w:tcPr>
          <w:p w:rsidR="00B02F9E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B02F9E" w:rsidRPr="001E3614" w:rsidRDefault="00B02F9E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Синдром </w:t>
            </w:r>
            <w:proofErr w:type="spell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Альпорта</w:t>
            </w:r>
            <w:proofErr w:type="spellEnd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, наследственный нефрит без тугоухости – этиология, патогенез, классификация, клиника, диагности</w:t>
            </w:r>
            <w:r w:rsidR="007D0CB5">
              <w:rPr>
                <w:rFonts w:ascii="Times New Roman" w:hAnsi="Times New Roman" w:cs="Times New Roman"/>
                <w:sz w:val="24"/>
                <w:szCs w:val="24"/>
              </w:rPr>
              <w:t xml:space="preserve">ка, 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дифференциальная диагн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стика, лечение, осложнения, исход, профилактика, принципы реабилитации.</w:t>
            </w:r>
            <w:proofErr w:type="gramEnd"/>
          </w:p>
        </w:tc>
        <w:tc>
          <w:tcPr>
            <w:tcW w:w="0" w:type="auto"/>
          </w:tcPr>
          <w:p w:rsidR="00B02F9E" w:rsidRPr="001E3614" w:rsidRDefault="00B02F9E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Составить план лечения 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синдрома </w:t>
            </w:r>
            <w:proofErr w:type="spell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Альпорта</w:t>
            </w:r>
            <w:proofErr w:type="spellEnd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, наследственного нефрита без тугоухости </w:t>
            </w: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у ребенка с 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учётом кл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нической формы и тяжести течения.</w:t>
            </w:r>
          </w:p>
        </w:tc>
        <w:tc>
          <w:tcPr>
            <w:tcW w:w="0" w:type="auto"/>
          </w:tcPr>
          <w:p w:rsidR="00B02F9E" w:rsidRPr="001E3614" w:rsidRDefault="00B02F9E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3113A1" w:rsidRPr="004E193C" w:rsidTr="007D0CB5">
        <w:trPr>
          <w:trHeight w:val="1366"/>
        </w:trPr>
        <w:tc>
          <w:tcPr>
            <w:tcW w:w="0" w:type="auto"/>
          </w:tcPr>
          <w:p w:rsidR="003113A1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3113A1" w:rsidRPr="001E3614" w:rsidRDefault="003113A1" w:rsidP="007D0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Дисметаболические</w:t>
            </w:r>
            <w:proofErr w:type="spellEnd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ропатии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3113A1" w:rsidRPr="001E3614" w:rsidRDefault="003113A1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3113A1" w:rsidRPr="001E3614" w:rsidRDefault="003113A1" w:rsidP="007D0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Дисметаболические</w:t>
            </w:r>
            <w:proofErr w:type="spellEnd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 нефропатии у детей – этиология, патогенез, классификация, кли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ника, диагностика,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дифференциальная диагностика, лечение, осложнения, исход, профилактика, принципы реабилит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ции.</w:t>
            </w:r>
            <w:proofErr w:type="gramEnd"/>
          </w:p>
        </w:tc>
        <w:tc>
          <w:tcPr>
            <w:tcW w:w="0" w:type="auto"/>
          </w:tcPr>
          <w:p w:rsidR="003113A1" w:rsidRPr="001E3614" w:rsidRDefault="003113A1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Составить план лечения </w:t>
            </w:r>
            <w:proofErr w:type="spell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дисметабол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spellEnd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 нефропатии</w:t>
            </w: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у ребенка с 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учётом клинической формы и тяжести течения.</w:t>
            </w:r>
          </w:p>
        </w:tc>
        <w:tc>
          <w:tcPr>
            <w:tcW w:w="0" w:type="auto"/>
          </w:tcPr>
          <w:p w:rsidR="003113A1" w:rsidRPr="001E3614" w:rsidRDefault="003113A1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7D0CB5" w:rsidRPr="004E193C" w:rsidTr="001377B6">
        <w:trPr>
          <w:trHeight w:val="544"/>
        </w:trPr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Хроническая болезнь п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чек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Хроническая болезнь почек у детей – этиология, патогенез, классификация, клиника, диагностика, дифференциальная диагностика, лечение, показания к проведению гемодиализа, осложнения, 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исход, профилактика, принципы реабилитации.</w:t>
            </w:r>
            <w:proofErr w:type="gramEnd"/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Составить план лечения 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хронической болезни почек</w:t>
            </w: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у ребенка с 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учётом этиологии, стадии и тяжести течения. Определить показания к проведению гемодиализа при ХПН.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7D0CB5" w:rsidRPr="004E193C" w:rsidTr="001377B6">
        <w:trPr>
          <w:trHeight w:hRule="exact" w:val="1718"/>
        </w:trPr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18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подходы к ранней диагностике </w:t>
            </w:r>
            <w:proofErr w:type="spell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онкогематологических</w:t>
            </w:r>
            <w:proofErr w:type="spellEnd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 забол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ваний у детей.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proofErr w:type="gram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Онкогематологические</w:t>
            </w:r>
            <w:proofErr w:type="spellEnd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заболевания у детей – этиология, патогенез, классификация, клиника, диагностика, дифференциальная диагностика, протоколы лечения, осложнения, исход, профилактика, при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ципы реабилитации.</w:t>
            </w:r>
            <w:proofErr w:type="gramEnd"/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Составить план обследования ребёнка с </w:t>
            </w:r>
            <w:proofErr w:type="spellStart"/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онкогематологической</w:t>
            </w:r>
            <w:proofErr w:type="spellEnd"/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патологией, используя современные подходы к ранней диагностике.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7D0CB5" w:rsidRPr="004E193C" w:rsidTr="001377B6">
        <w:trPr>
          <w:trHeight w:hRule="exact" w:val="1969"/>
        </w:trPr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Острый </w:t>
            </w:r>
            <w:proofErr w:type="spell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лимфобластный</w:t>
            </w:r>
            <w:proofErr w:type="spellEnd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 лейкоз.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Острый </w:t>
            </w:r>
            <w:proofErr w:type="spell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лимфобластный</w:t>
            </w:r>
            <w:proofErr w:type="spellEnd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 лейкоз у детей – этиология, патогенез, классификация, клиника, диагностика, дифференциальная диагностика, лечение, показания для пересадки костного мозга, осложнения, исход, профилактика, принципы реабилитации.</w:t>
            </w:r>
            <w:proofErr w:type="gramEnd"/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Составить план лечения лейкоза у ребёнка согласно протоколу. Определить 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показания для пересадки костного мо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га.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7D0CB5" w:rsidRPr="004E193C" w:rsidTr="001377B6">
        <w:trPr>
          <w:trHeight w:hRule="exact" w:val="1983"/>
        </w:trPr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Острый </w:t>
            </w:r>
            <w:proofErr w:type="spell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миелобластный</w:t>
            </w:r>
            <w:proofErr w:type="spellEnd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 лейкоз.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Острый </w:t>
            </w:r>
            <w:proofErr w:type="spell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миелобластный</w:t>
            </w:r>
            <w:proofErr w:type="spellEnd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 лейкоз у детей – этиология, патогенез, классификация, клиника, диагностика, дифференциальная диагностика, лечение, показания для пересадки костного мозга, осложнения, исход, профилактика, принципы реабилитации.</w:t>
            </w:r>
            <w:proofErr w:type="gramEnd"/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Составить план лечения лейкоза у ребёнка согласно протоколу. Определить 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показания для пересадки костного мо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га.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7D0CB5" w:rsidRPr="004E193C" w:rsidTr="001377B6">
        <w:trPr>
          <w:trHeight w:hRule="exact" w:val="1983"/>
        </w:trPr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Хронические лейкозы.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Хронические лейкозы у детей – этиология, патогенез, классификация, клиника, диагностика, дифференциальная диагностика, лечение, показания для пересадки костного мозга, осложнения, исход, пр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филактика, принципы реабилитации.</w:t>
            </w:r>
            <w:proofErr w:type="gramEnd"/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Составить план лечения лейкоза у ребёнка согласно протоколу. Определить 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показания для пересадки костного мо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га.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7D0CB5" w:rsidRPr="004E193C" w:rsidTr="001377B6">
        <w:trPr>
          <w:trHeight w:val="1356"/>
        </w:trPr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Лимфогранулематоз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Лимфогранулематоз у детей – этиология, патогенез, классификация, клиника, диаг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ностика,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альная диагностика, лечение, осложнения, исход, профилактика, принципы реабилитации.</w:t>
            </w:r>
            <w:proofErr w:type="gramEnd"/>
          </w:p>
        </w:tc>
        <w:tc>
          <w:tcPr>
            <w:tcW w:w="0" w:type="auto"/>
          </w:tcPr>
          <w:p w:rsidR="007D0CB5" w:rsidRPr="001E3614" w:rsidRDefault="007D0CB5" w:rsidP="001377B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Составить план лечения лимфогранулематоза у ребёнка согласно проток</w:t>
            </w: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лу.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7D0CB5" w:rsidRPr="004E193C" w:rsidTr="001377B6">
        <w:trPr>
          <w:trHeight w:hRule="exact" w:val="1455"/>
        </w:trPr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23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Гипопластические ан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мии.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Гипопластические анемии у детей – этиология, патогенез, классификация, клиника, диагностика, дифференциальная диагностика, лечение, осложн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ния, исход, профилактика, принципы реабилитации.</w:t>
            </w:r>
            <w:proofErr w:type="gramEnd"/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Составить план лечения гипопластической анемии у ребёнка с учётом клин</w:t>
            </w: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</w:t>
            </w: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ческой формы и тяжести течения.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7D0CB5" w:rsidRPr="004E193C" w:rsidTr="001377B6">
        <w:trPr>
          <w:trHeight w:hRule="exact" w:val="1404"/>
        </w:trPr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Гемолитические анемии.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Гемолитические анемии у детей – этиология, патогенез, классификация, клиника, диагностика, ди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ференциальная диагностика, лечение, осложнения, исход, профилактика, принципы реабилитации.</w:t>
            </w:r>
            <w:proofErr w:type="gramEnd"/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Составить план лечения гемолитической анемии у ребёнка с учётом клин</w:t>
            </w: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</w:t>
            </w: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ческой формы и тяжести течения.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7D0CB5" w:rsidRPr="004E193C" w:rsidTr="001377B6">
        <w:trPr>
          <w:trHeight w:hRule="exact" w:val="1424"/>
        </w:trPr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Тромбоцитопении.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Тромбоцитопении у детей – этиология, патогенез, классификация, клиника, диагностика, дифференц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альная диагностика, лечение, осложнения, исход, профилактика, принципы реабилитации.</w:t>
            </w:r>
            <w:proofErr w:type="gramEnd"/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Составить план лечения 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геморрагического диатеза </w:t>
            </w: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 ребёнка с учётом кл</w:t>
            </w: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</w:t>
            </w: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нической формы и тяжести течения.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7D0CB5" w:rsidRPr="004E193C" w:rsidTr="001377B6">
        <w:trPr>
          <w:trHeight w:hRule="exact" w:val="1416"/>
        </w:trPr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Тромбоцитопатии</w:t>
            </w:r>
            <w:proofErr w:type="spellEnd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Тромбоцитопатии</w:t>
            </w:r>
            <w:proofErr w:type="spellEnd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 у детей – этиология, патогенез, классификация, клиника, диагностика, дифференц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альная диагностика, лечение, осложнения, исход, профилактика, принципы реабилитации.</w:t>
            </w:r>
            <w:proofErr w:type="gramEnd"/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Составить план лечения 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геморрагического диатеза </w:t>
            </w: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 ребёнка с учётом кл</w:t>
            </w: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</w:t>
            </w: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нической формы и тяжести течения.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7D0CB5" w:rsidRPr="004E193C" w:rsidTr="007D0CB5">
        <w:trPr>
          <w:trHeight w:val="918"/>
        </w:trPr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Коагулопатии</w:t>
            </w:r>
            <w:proofErr w:type="spellEnd"/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Коагулопатии</w:t>
            </w:r>
            <w:proofErr w:type="spellEnd"/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 у детей – этиология, патогенез, классификация.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 клиника, диагностика, дифференциал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ная диагностика, лечение, осложнения, исход.</w:t>
            </w:r>
            <w:proofErr w:type="gramEnd"/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Составить план лечения </w:t>
            </w: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 xml:space="preserve">геморрагического диатеза </w:t>
            </w: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 ребёнка с учётом кл</w:t>
            </w: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</w:t>
            </w: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нической формы и тяжести течения.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7D0CB5" w:rsidRPr="004E193C" w:rsidTr="007D0CB5">
        <w:trPr>
          <w:trHeight w:hRule="exact" w:val="4432"/>
        </w:trPr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28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z w:val="24"/>
                <w:szCs w:val="24"/>
              </w:rPr>
              <w:t>Защита истории болезни.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D0CB5" w:rsidRPr="007D0CB5" w:rsidRDefault="007D0CB5" w:rsidP="007D0CB5">
            <w:pPr>
              <w:pStyle w:val="a3"/>
              <w:spacing w:before="0" w:line="240" w:lineRule="auto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7D0CB5">
              <w:rPr>
                <w:b w:val="0"/>
                <w:sz w:val="24"/>
                <w:szCs w:val="24"/>
                <w:lang w:val="ru-RU"/>
              </w:rPr>
              <w:t xml:space="preserve">Основные требования к заполнению учебной истории болезни. Разделы истории болезни. Порядок сбора жалоб, данных анамнеза. Оценка общего состояния, обследование по органам и системам. Составление плана дополнительного обследования. Оценка результатов </w:t>
            </w:r>
            <w:proofErr w:type="spellStart"/>
            <w:r w:rsidRPr="007D0CB5">
              <w:rPr>
                <w:b w:val="0"/>
                <w:sz w:val="24"/>
                <w:szCs w:val="24"/>
                <w:lang w:val="ru-RU"/>
              </w:rPr>
              <w:t>параклинических</w:t>
            </w:r>
            <w:proofErr w:type="spellEnd"/>
            <w:r w:rsidRPr="007D0CB5">
              <w:rPr>
                <w:b w:val="0"/>
                <w:sz w:val="24"/>
                <w:szCs w:val="24"/>
                <w:lang w:val="ru-RU"/>
              </w:rPr>
              <w:t xml:space="preserve"> методов исследования. Проведение дифференциального диагноза. Обоснование и формулировка клинического диагноза. Составление плана лечения. Ведение дневников наблюдения за больным. Составление выписного эпикриза. Рекомендации по профилакт</w:t>
            </w:r>
            <w:r w:rsidRPr="007D0CB5">
              <w:rPr>
                <w:b w:val="0"/>
                <w:sz w:val="24"/>
                <w:szCs w:val="24"/>
                <w:lang w:val="ru-RU"/>
              </w:rPr>
              <w:t>и</w:t>
            </w:r>
            <w:r w:rsidRPr="007D0CB5">
              <w:rPr>
                <w:b w:val="0"/>
                <w:sz w:val="24"/>
                <w:szCs w:val="24"/>
                <w:lang w:val="ru-RU"/>
              </w:rPr>
              <w:t>ке и реабилитации больного на амбулаторном этапе.</w:t>
            </w:r>
          </w:p>
        </w:tc>
        <w:tc>
          <w:tcPr>
            <w:tcW w:w="0" w:type="auto"/>
          </w:tcPr>
          <w:p w:rsidR="007D0CB5" w:rsidRPr="007D0CB5" w:rsidRDefault="007D0CB5" w:rsidP="007D0CB5">
            <w:pPr>
              <w:pStyle w:val="a3"/>
              <w:spacing w:before="0" w:line="240" w:lineRule="auto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7D0CB5">
              <w:rPr>
                <w:b w:val="0"/>
                <w:sz w:val="24"/>
                <w:szCs w:val="24"/>
                <w:lang w:val="ru-RU"/>
              </w:rPr>
              <w:t>Собрать жалобы, данные анамнеза болезни и анамнеза жизни. Оценить общее состояние больного, провести подробное обследование по органам и системам. Составить план дополнительного обследования. Оценить результаты лабораторных и инструментальных методов диагностики. Провести дифференциальный диагноз со сходными заболеваниями. Обосновать и сформулировать клинический диагноз. Составить план лечения. Заполнить дневник наблюдения. Составить выписной эпикриз. Дать рекомендации по профила</w:t>
            </w:r>
            <w:r w:rsidRPr="007D0CB5">
              <w:rPr>
                <w:b w:val="0"/>
                <w:sz w:val="24"/>
                <w:szCs w:val="24"/>
                <w:lang w:val="ru-RU"/>
              </w:rPr>
              <w:t>к</w:t>
            </w:r>
            <w:r w:rsidRPr="007D0CB5">
              <w:rPr>
                <w:b w:val="0"/>
                <w:sz w:val="24"/>
                <w:szCs w:val="24"/>
                <w:lang w:val="ru-RU"/>
              </w:rPr>
              <w:t>тике и реабилитации на амбулаторном этапе.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-«-</w:t>
            </w:r>
          </w:p>
        </w:tc>
      </w:tr>
      <w:tr w:rsidR="007D0CB5" w:rsidRPr="004E193C" w:rsidTr="007D0CB5">
        <w:trPr>
          <w:trHeight w:hRule="exact" w:val="375"/>
        </w:trPr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E36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ВСЕГО: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156</w:t>
            </w: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7D0CB5" w:rsidRPr="001E3614" w:rsidRDefault="007D0CB5" w:rsidP="007D0CB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C556CC" w:rsidRPr="00950460" w:rsidRDefault="00C556CC" w:rsidP="007D0CB5">
      <w:pPr>
        <w:spacing w:after="0" w:line="240" w:lineRule="auto"/>
        <w:rPr>
          <w:sz w:val="24"/>
          <w:szCs w:val="24"/>
        </w:rPr>
      </w:pPr>
    </w:p>
    <w:p w:rsidR="00C556CC" w:rsidRPr="008F610D" w:rsidRDefault="00C556CC" w:rsidP="007D0CB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F61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План утвержден на заседании ЦМК по педиатрическим дисциплинам</w:t>
      </w:r>
    </w:p>
    <w:p w:rsidR="00C556CC" w:rsidRPr="008F610D" w:rsidRDefault="001377B6" w:rsidP="007D0CB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29</w:t>
      </w:r>
      <w:r w:rsidR="00C556C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.08.202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</w:t>
      </w:r>
      <w:r w:rsidR="00C556CC" w:rsidRPr="008F61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г., протокол №1</w:t>
      </w:r>
    </w:p>
    <w:p w:rsidR="00C556CC" w:rsidRPr="008F610D" w:rsidRDefault="00C556CC" w:rsidP="007D0CB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F61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Глава ЦМК, </w:t>
      </w:r>
      <w:proofErr w:type="spellStart"/>
      <w:r w:rsidRPr="008F61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</w:t>
      </w:r>
      <w:proofErr w:type="gramStart"/>
      <w:r w:rsidRPr="008F61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.м</w:t>
      </w:r>
      <w:proofErr w:type="gramEnd"/>
      <w:r w:rsidRPr="008F61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ед.н</w:t>
      </w:r>
      <w:proofErr w:type="spellEnd"/>
      <w:r w:rsidRPr="008F61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., профессор                                                                                                   ______________________</w:t>
      </w:r>
      <w:r w:rsidR="001E3614" w:rsidRPr="008F61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_ </w:t>
      </w:r>
      <w:proofErr w:type="spellStart"/>
      <w:r w:rsidR="001E3614" w:rsidRPr="008F61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Б.А.</w:t>
      </w:r>
      <w:r w:rsidRPr="008F61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Безкаравайный</w:t>
      </w:r>
      <w:proofErr w:type="spellEnd"/>
    </w:p>
    <w:p w:rsidR="00C556CC" w:rsidRPr="008F610D" w:rsidRDefault="00C556CC" w:rsidP="007D0CB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556CC" w:rsidRPr="008F610D" w:rsidRDefault="00C556CC" w:rsidP="007D0CB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F61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План утвержден на методическом заседании кафедры педиатрии и детской хирургии</w:t>
      </w:r>
    </w:p>
    <w:p w:rsidR="00C556CC" w:rsidRPr="008F610D" w:rsidRDefault="001377B6" w:rsidP="007D0CB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29</w:t>
      </w:r>
      <w:r w:rsidR="00C556CC" w:rsidRPr="008F61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.0</w:t>
      </w:r>
      <w:r w:rsidR="00C556C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8.202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</w:t>
      </w:r>
      <w:r w:rsidR="00C556CC" w:rsidRPr="008F61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г., протокол № 1</w:t>
      </w:r>
    </w:p>
    <w:p w:rsidR="00C556CC" w:rsidRPr="00950460" w:rsidRDefault="00C556CC" w:rsidP="007D0CB5">
      <w:pPr>
        <w:spacing w:after="0" w:line="240" w:lineRule="auto"/>
      </w:pPr>
      <w:r w:rsidRPr="008F61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Зав. кафедрой, </w:t>
      </w:r>
      <w:proofErr w:type="spellStart"/>
      <w:r w:rsidRPr="008F61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</w:t>
      </w:r>
      <w:proofErr w:type="gramStart"/>
      <w:r w:rsidRPr="008F61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.м</w:t>
      </w:r>
      <w:proofErr w:type="gramEnd"/>
      <w:r w:rsidRPr="008F61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ед.н</w:t>
      </w:r>
      <w:proofErr w:type="spellEnd"/>
      <w:r w:rsidRPr="008F61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., профессор                                                                                               ______________________</w:t>
      </w:r>
      <w:r w:rsidR="001E3614" w:rsidRPr="008F61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_ </w:t>
      </w:r>
      <w:proofErr w:type="spellStart"/>
      <w:r w:rsidR="001E3614" w:rsidRPr="008F61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Б.А.</w:t>
      </w:r>
      <w:r w:rsidRPr="008F61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Безкаравайный</w:t>
      </w:r>
      <w:proofErr w:type="spellEnd"/>
    </w:p>
    <w:sectPr w:rsidR="00C556CC" w:rsidRPr="00950460" w:rsidSect="00072ED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7A71"/>
    <w:rsid w:val="0000149D"/>
    <w:rsid w:val="00072ED0"/>
    <w:rsid w:val="000C7EA2"/>
    <w:rsid w:val="000D51A9"/>
    <w:rsid w:val="000F418C"/>
    <w:rsid w:val="001101FD"/>
    <w:rsid w:val="001249FF"/>
    <w:rsid w:val="001377B6"/>
    <w:rsid w:val="001B14D2"/>
    <w:rsid w:val="001E3614"/>
    <w:rsid w:val="001F66CF"/>
    <w:rsid w:val="002D00D8"/>
    <w:rsid w:val="002D7C49"/>
    <w:rsid w:val="002F2E3C"/>
    <w:rsid w:val="003113A1"/>
    <w:rsid w:val="003629A6"/>
    <w:rsid w:val="00375A7D"/>
    <w:rsid w:val="00384F3E"/>
    <w:rsid w:val="003B7A71"/>
    <w:rsid w:val="003E0302"/>
    <w:rsid w:val="003E17D5"/>
    <w:rsid w:val="00413CA6"/>
    <w:rsid w:val="00453836"/>
    <w:rsid w:val="004E193C"/>
    <w:rsid w:val="005144FC"/>
    <w:rsid w:val="005A00F1"/>
    <w:rsid w:val="005C3621"/>
    <w:rsid w:val="005F2EE6"/>
    <w:rsid w:val="00613B1E"/>
    <w:rsid w:val="0068706F"/>
    <w:rsid w:val="006C6429"/>
    <w:rsid w:val="006D1466"/>
    <w:rsid w:val="00737E54"/>
    <w:rsid w:val="007A12C6"/>
    <w:rsid w:val="007A12FE"/>
    <w:rsid w:val="007D0CB5"/>
    <w:rsid w:val="00885B7E"/>
    <w:rsid w:val="008901F7"/>
    <w:rsid w:val="00893597"/>
    <w:rsid w:val="008C3CE9"/>
    <w:rsid w:val="008D4388"/>
    <w:rsid w:val="008F610D"/>
    <w:rsid w:val="009320D6"/>
    <w:rsid w:val="00950460"/>
    <w:rsid w:val="009A6458"/>
    <w:rsid w:val="009C52BD"/>
    <w:rsid w:val="009D6719"/>
    <w:rsid w:val="00A3538C"/>
    <w:rsid w:val="00AC6133"/>
    <w:rsid w:val="00B02F9E"/>
    <w:rsid w:val="00B13377"/>
    <w:rsid w:val="00B46772"/>
    <w:rsid w:val="00B677C5"/>
    <w:rsid w:val="00B86E86"/>
    <w:rsid w:val="00C32509"/>
    <w:rsid w:val="00C51438"/>
    <w:rsid w:val="00C556CC"/>
    <w:rsid w:val="00C877DB"/>
    <w:rsid w:val="00C92982"/>
    <w:rsid w:val="00CB4C03"/>
    <w:rsid w:val="00D43C78"/>
    <w:rsid w:val="00D52240"/>
    <w:rsid w:val="00D552F0"/>
    <w:rsid w:val="00D749FA"/>
    <w:rsid w:val="00D8454A"/>
    <w:rsid w:val="00D873AD"/>
    <w:rsid w:val="00DF2615"/>
    <w:rsid w:val="00E54431"/>
    <w:rsid w:val="00ED6549"/>
    <w:rsid w:val="00EE598C"/>
    <w:rsid w:val="00F15ADE"/>
    <w:rsid w:val="00F164F7"/>
    <w:rsid w:val="00FC4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62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B7A71"/>
    <w:pPr>
      <w:keepNext/>
      <w:snapToGrid w:val="0"/>
      <w:spacing w:before="20" w:after="0" w:line="240" w:lineRule="auto"/>
      <w:jc w:val="center"/>
      <w:outlineLv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B7A71"/>
    <w:pPr>
      <w:keepNext/>
      <w:snapToGrid w:val="0"/>
      <w:spacing w:before="20" w:after="0" w:line="240" w:lineRule="auto"/>
      <w:jc w:val="center"/>
      <w:outlineLvl w:val="1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B7A71"/>
    <w:pPr>
      <w:keepNext/>
      <w:spacing w:after="0" w:line="218" w:lineRule="auto"/>
      <w:jc w:val="right"/>
      <w:outlineLvl w:val="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B7A71"/>
    <w:rPr>
      <w:rFonts w:ascii="Arial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3B7A71"/>
    <w:rPr>
      <w:rFonts w:ascii="Arial" w:hAnsi="Arial" w:cs="Arial"/>
      <w:b/>
      <w:bCs/>
      <w:i/>
      <w:iCs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3B7A71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3B7A71"/>
    <w:pPr>
      <w:spacing w:before="180" w:after="0" w:line="259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a4">
    <w:name w:val="Основной текст Знак"/>
    <w:link w:val="a3"/>
    <w:uiPriority w:val="99"/>
    <w:locked/>
    <w:rsid w:val="003B7A71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552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52F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13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6</Pages>
  <Words>1757</Words>
  <Characters>10020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Krokoz™</Company>
  <LinksUpToDate>false</LinksUpToDate>
  <CharactersWithSpaces>11754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User</dc:creator>
  <cp:keywords/>
  <dc:description/>
  <cp:lastModifiedBy>XTreme.ws</cp:lastModifiedBy>
  <cp:revision>26</cp:revision>
  <cp:lastPrinted>2023-08-29T06:53:00Z</cp:lastPrinted>
  <dcterms:created xsi:type="dcterms:W3CDTF">2021-08-30T06:07:00Z</dcterms:created>
  <dcterms:modified xsi:type="dcterms:W3CDTF">2024-08-29T08:10:00Z</dcterms:modified>
</cp:coreProperties>
</file>