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806" w:rsidRPr="001A2E55" w:rsidRDefault="00BD6806" w:rsidP="00BD6806">
      <w:pPr>
        <w:spacing w:line="240" w:lineRule="exact"/>
        <w:jc w:val="right"/>
        <w:rPr>
          <w:sz w:val="22"/>
          <w:szCs w:val="22"/>
        </w:rPr>
      </w:pPr>
      <w:r w:rsidRPr="001A2E55">
        <w:rPr>
          <w:sz w:val="22"/>
          <w:szCs w:val="22"/>
        </w:rPr>
        <w:t>УТВЕРЖДАЮ</w:t>
      </w:r>
    </w:p>
    <w:p w:rsidR="00BD6806" w:rsidRPr="001A2E55" w:rsidRDefault="00BD6806" w:rsidP="00BD6806">
      <w:pPr>
        <w:spacing w:line="240" w:lineRule="exact"/>
        <w:jc w:val="right"/>
        <w:rPr>
          <w:sz w:val="22"/>
          <w:szCs w:val="22"/>
        </w:rPr>
      </w:pPr>
      <w:r w:rsidRPr="001A2E55">
        <w:rPr>
          <w:sz w:val="22"/>
          <w:szCs w:val="22"/>
        </w:rPr>
        <w:t>Декан медицинского факультета</w:t>
      </w:r>
    </w:p>
    <w:p w:rsidR="00BD6806" w:rsidRPr="001A2E55" w:rsidRDefault="00BD6806" w:rsidP="00BD6806">
      <w:pPr>
        <w:spacing w:line="240" w:lineRule="exact"/>
        <w:jc w:val="right"/>
        <w:rPr>
          <w:sz w:val="22"/>
          <w:szCs w:val="22"/>
        </w:rPr>
      </w:pPr>
      <w:r w:rsidRPr="001A2E55">
        <w:rPr>
          <w:sz w:val="22"/>
          <w:szCs w:val="22"/>
        </w:rPr>
        <w:t>по специальности «Педиатрия» ФГБОУ ВО ЛГМУ</w:t>
      </w:r>
    </w:p>
    <w:p w:rsidR="00BD6806" w:rsidRPr="001A2E55" w:rsidRDefault="00BD6806" w:rsidP="00BD6806">
      <w:pPr>
        <w:spacing w:line="240" w:lineRule="exact"/>
        <w:jc w:val="right"/>
        <w:rPr>
          <w:color w:val="000000"/>
          <w:sz w:val="22"/>
          <w:szCs w:val="22"/>
        </w:rPr>
      </w:pPr>
      <w:r w:rsidRPr="001A2E55">
        <w:rPr>
          <w:sz w:val="22"/>
          <w:szCs w:val="22"/>
        </w:rPr>
        <w:t xml:space="preserve"> им. Свт. Луки Минздрава России</w:t>
      </w:r>
    </w:p>
    <w:p w:rsidR="00BD6806" w:rsidRPr="001A2E55" w:rsidRDefault="00BD6806" w:rsidP="00BD6806">
      <w:pPr>
        <w:spacing w:line="240" w:lineRule="exact"/>
        <w:jc w:val="right"/>
        <w:rPr>
          <w:color w:val="000000"/>
          <w:sz w:val="22"/>
          <w:szCs w:val="22"/>
        </w:rPr>
      </w:pPr>
      <w:r w:rsidRPr="001A2E55">
        <w:rPr>
          <w:color w:val="000000"/>
          <w:sz w:val="22"/>
          <w:szCs w:val="22"/>
        </w:rPr>
        <w:t>_______________ д.мед.н., проф. Сиротченко Т.А.</w:t>
      </w:r>
    </w:p>
    <w:p w:rsidR="00BD6806" w:rsidRPr="001A2E55" w:rsidRDefault="00CC2B5E" w:rsidP="00BD6806">
      <w:pPr>
        <w:spacing w:line="240" w:lineRule="exact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02</w:t>
      </w:r>
      <w:r w:rsidR="00BD6806" w:rsidRPr="001A2E55">
        <w:rPr>
          <w:color w:val="000000"/>
          <w:sz w:val="22"/>
          <w:szCs w:val="22"/>
        </w:rPr>
        <w:t>.09.202</w:t>
      </w:r>
      <w:r>
        <w:rPr>
          <w:color w:val="000000"/>
          <w:sz w:val="22"/>
          <w:szCs w:val="22"/>
        </w:rPr>
        <w:t>4</w:t>
      </w:r>
      <w:r w:rsidR="00BD6806" w:rsidRPr="001A2E55">
        <w:rPr>
          <w:color w:val="000000"/>
          <w:sz w:val="22"/>
          <w:szCs w:val="22"/>
        </w:rPr>
        <w:t xml:space="preserve"> г</w:t>
      </w:r>
    </w:p>
    <w:p w:rsidR="00F90D56" w:rsidRPr="00F90D56" w:rsidRDefault="00F90D56" w:rsidP="00F90D56">
      <w:pPr>
        <w:tabs>
          <w:tab w:val="clear" w:pos="643"/>
          <w:tab w:val="right" w:leader="underscore" w:pos="9639"/>
        </w:tabs>
        <w:snapToGrid/>
        <w:ind w:firstLine="539"/>
        <w:jc w:val="both"/>
        <w:rPr>
          <w:b/>
          <w:bCs/>
          <w:sz w:val="24"/>
          <w:szCs w:val="24"/>
        </w:rPr>
      </w:pPr>
    </w:p>
    <w:p w:rsidR="00F90D56" w:rsidRPr="00F90D56" w:rsidRDefault="00F90D56" w:rsidP="00F90D56">
      <w:pPr>
        <w:jc w:val="center"/>
        <w:rPr>
          <w:b/>
          <w:sz w:val="24"/>
          <w:szCs w:val="24"/>
        </w:rPr>
      </w:pPr>
      <w:r w:rsidRPr="00F90D56">
        <w:rPr>
          <w:b/>
          <w:sz w:val="24"/>
          <w:szCs w:val="24"/>
        </w:rPr>
        <w:t>Перечень вопросов по дисциплине «Поликлиническая и неотложная педиатрия» для студентов 6 курса медицинского факультета по специальности «Педиатрия»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426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color w:val="auto"/>
          <w:sz w:val="22"/>
          <w:szCs w:val="22"/>
        </w:rPr>
        <w:t>1. Реабилитация детей и подростков в условиях поликлиники: аспекты, принципы, методы.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284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color w:val="auto"/>
          <w:sz w:val="22"/>
          <w:szCs w:val="22"/>
        </w:rPr>
        <w:t>2. Санаторно-курортное лечение. Типы, профили детских санаториев. Показания, противопоказания. Подготовка детей и подростков к санаторному лечению.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284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rFonts w:cs="Times New Roman"/>
          <w:color w:val="auto"/>
          <w:sz w:val="22"/>
          <w:szCs w:val="22"/>
        </w:rPr>
        <w:t>3. Организация лечебно-профилактической помощи при патологии органов дыхания на дому и в условиях поликлиники. Лечение на дому. Реабилитации больных с патологией органов дыхания и принципы диспансеризации.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284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rFonts w:cs="Times New Roman"/>
          <w:color w:val="auto"/>
          <w:sz w:val="22"/>
          <w:szCs w:val="22"/>
        </w:rPr>
        <w:t>4. Организация лечебно-профилактической помощи при патологии сердечно-сосудистой системы в условиях поликлиники, КРД. Диспансерное наблюдение.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284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rFonts w:cs="Times New Roman"/>
          <w:color w:val="auto"/>
          <w:sz w:val="22"/>
          <w:szCs w:val="22"/>
        </w:rPr>
        <w:t>5. Организация лечебно-профилактической помощи при патологии желудочно-кишечного тракта на дому и в условиях поликлиники. Диспансерное наблюдение.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284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rFonts w:cs="Times New Roman"/>
          <w:color w:val="auto"/>
          <w:sz w:val="22"/>
          <w:szCs w:val="22"/>
        </w:rPr>
        <w:t>6. Организация лечебно-профилактической помощи при патологии мочевыделительной системы в условиях поликлиники.  Диспансерное наблюдение.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284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rFonts w:cs="Times New Roman"/>
          <w:color w:val="auto"/>
          <w:sz w:val="22"/>
          <w:szCs w:val="22"/>
        </w:rPr>
        <w:t>7. Организация лечебно-профилактической помощи при патологии эндокринной и нервной систем в условиях поликлиники. Диспансерное наблюдение.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284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rFonts w:cs="Times New Roman"/>
          <w:color w:val="auto"/>
          <w:sz w:val="22"/>
          <w:szCs w:val="22"/>
        </w:rPr>
        <w:t>8. Организация лечебно-профилактической помощи при патологии иммунитета, болезнях крови и онкологических заболеваниях крови в условиях поликлиники. Диспансерное наблюдение.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284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rFonts w:cs="Times New Roman"/>
          <w:color w:val="auto"/>
          <w:sz w:val="22"/>
          <w:szCs w:val="22"/>
        </w:rPr>
        <w:t>9. Подростковый возраст. Особенности, организация медицинской помощи в условиях детской поликлиники.</w:t>
      </w:r>
    </w:p>
    <w:p w:rsidR="00F90D56" w:rsidRPr="00F90D56" w:rsidRDefault="00F90D56" w:rsidP="00F90D56">
      <w:pPr>
        <w:pStyle w:val="a3"/>
        <w:widowControl/>
        <w:tabs>
          <w:tab w:val="clear" w:pos="709"/>
          <w:tab w:val="left" w:pos="284"/>
          <w:tab w:val="left" w:pos="11160"/>
        </w:tabs>
        <w:spacing w:after="0" w:line="240" w:lineRule="auto"/>
        <w:jc w:val="both"/>
        <w:rPr>
          <w:color w:val="auto"/>
          <w:sz w:val="22"/>
          <w:szCs w:val="22"/>
        </w:rPr>
      </w:pPr>
      <w:r w:rsidRPr="00F90D56">
        <w:rPr>
          <w:rFonts w:cs="Times New Roman"/>
          <w:color w:val="auto"/>
          <w:sz w:val="22"/>
          <w:szCs w:val="22"/>
        </w:rPr>
        <w:t>10. Гельминтозы у детей. Классификация, эпидемиология, клиника, диагностика, лечение, профилактика, диспансерное наблюдение.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11. Организация, основные задачи и медико-тактическая классификация уровней помощи при угрожающих состояниях у детей.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12. Организация службы  неотложной и скорой медицинской помощи.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13. Структура, этика и деонтология в работе врача неотложной и скорой помощи. Задачи, оснащение, врачебная тактика.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14. Принципы диагностики и методы реанимации угрожающих и терминальных состояний на догоспитальном этапе. Основные методы терапии. Объем неотложной помощи, организационные аспекты. Показания к госпитализации, условия транспортировки.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15. Диагностика, первая врачебная помощь, тактика педиатра при синдромах острой дыхательной недостаточности у детей.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16. Диагностика, первая врачебная помощь, тактика педиатра при синдромах сердечно-сосудистой недостаточности у детей.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17. Диагностика, первая врачебная помощь, тактика педиатра при нарушениях функций центральной нервной системы у детей.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18. Скорая и неотложная помощь при аллергических синдромах у детей.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19. Скорая и неотложная помощь при травмах и несчастных случаях у детей. Тактика врача-педиатра. Показания к госпитализации.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 xml:space="preserve">20. Диагностика, первая врачебная помощь при шоковых состояниях. 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sz w:val="22"/>
          <w:szCs w:val="22"/>
        </w:rPr>
      </w:pPr>
      <w:r w:rsidRPr="00F90D56">
        <w:rPr>
          <w:sz w:val="22"/>
          <w:szCs w:val="22"/>
        </w:rPr>
        <w:t>21. Коматозные состояния.</w:t>
      </w:r>
    </w:p>
    <w:p w:rsidR="00F90D56" w:rsidRPr="00F90D56" w:rsidRDefault="00F90D56" w:rsidP="00F90D56">
      <w:pPr>
        <w:pStyle w:val="1"/>
        <w:tabs>
          <w:tab w:val="left" w:pos="284"/>
        </w:tabs>
        <w:suppressAutoHyphens/>
        <w:ind w:left="0"/>
        <w:jc w:val="both"/>
        <w:rPr>
          <w:b/>
          <w:bCs/>
          <w:sz w:val="22"/>
          <w:szCs w:val="22"/>
        </w:rPr>
      </w:pPr>
      <w:r w:rsidRPr="00F90D56">
        <w:rPr>
          <w:sz w:val="22"/>
          <w:szCs w:val="22"/>
          <w:lang w:eastAsia="ar-SA"/>
        </w:rPr>
        <w:t>22. Клиника, первая врачебная помощь при различных видах острых отравлений у детей и подростков.</w:t>
      </w:r>
    </w:p>
    <w:p w:rsidR="00531416" w:rsidRPr="00F90D56" w:rsidRDefault="00531416" w:rsidP="00F90D56">
      <w:pPr>
        <w:rPr>
          <w:sz w:val="24"/>
          <w:szCs w:val="24"/>
        </w:rPr>
      </w:pPr>
    </w:p>
    <w:p w:rsidR="00F90D56" w:rsidRPr="00F90D56" w:rsidRDefault="00F90D56" w:rsidP="00F90D56">
      <w:pPr>
        <w:rPr>
          <w:sz w:val="24"/>
          <w:szCs w:val="24"/>
        </w:rPr>
      </w:pPr>
    </w:p>
    <w:p w:rsidR="00BD6806" w:rsidRPr="001A2E55" w:rsidRDefault="00BD6806" w:rsidP="00BD6806">
      <w:pPr>
        <w:spacing w:line="240" w:lineRule="exact"/>
        <w:jc w:val="both"/>
        <w:rPr>
          <w:b/>
          <w:sz w:val="22"/>
          <w:szCs w:val="22"/>
        </w:rPr>
      </w:pPr>
      <w:r w:rsidRPr="001A2E55">
        <w:rPr>
          <w:b/>
          <w:sz w:val="22"/>
          <w:szCs w:val="22"/>
        </w:rPr>
        <w:t>Утверждено на заседании ЦМК по педиатрическим дисциплинам</w:t>
      </w:r>
    </w:p>
    <w:p w:rsidR="00BD6806" w:rsidRPr="001A2E55" w:rsidRDefault="00CC2B5E" w:rsidP="00BD6806">
      <w:pPr>
        <w:spacing w:line="240" w:lineRule="exac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29</w:t>
      </w:r>
      <w:r w:rsidR="00BD6806" w:rsidRPr="001A2E55">
        <w:rPr>
          <w:b/>
          <w:sz w:val="22"/>
          <w:szCs w:val="22"/>
        </w:rPr>
        <w:t>.08. 202</w:t>
      </w:r>
      <w:r>
        <w:rPr>
          <w:b/>
          <w:sz w:val="22"/>
          <w:szCs w:val="22"/>
        </w:rPr>
        <w:t>4</w:t>
      </w:r>
      <w:r w:rsidR="00BD6806" w:rsidRPr="001A2E55">
        <w:rPr>
          <w:b/>
          <w:sz w:val="22"/>
          <w:szCs w:val="22"/>
        </w:rPr>
        <w:t xml:space="preserve"> г., протокол № 1</w:t>
      </w:r>
    </w:p>
    <w:p w:rsidR="00BD6806" w:rsidRPr="001A2E55" w:rsidRDefault="00BD6806" w:rsidP="00BD6806">
      <w:pPr>
        <w:spacing w:line="240" w:lineRule="exact"/>
        <w:jc w:val="both"/>
        <w:rPr>
          <w:b/>
          <w:sz w:val="22"/>
          <w:szCs w:val="22"/>
        </w:rPr>
      </w:pPr>
      <w:r w:rsidRPr="001A2E55">
        <w:rPr>
          <w:b/>
          <w:sz w:val="22"/>
          <w:szCs w:val="22"/>
        </w:rPr>
        <w:t>Глава ЦМК, д.мед.н., профессор           ____________________         Б.А.Безкаравайный</w:t>
      </w:r>
    </w:p>
    <w:p w:rsidR="00BD6806" w:rsidRPr="001A2E55" w:rsidRDefault="00BD6806" w:rsidP="00BD6806">
      <w:pPr>
        <w:spacing w:line="240" w:lineRule="exact"/>
        <w:jc w:val="both"/>
        <w:rPr>
          <w:b/>
          <w:sz w:val="22"/>
          <w:szCs w:val="22"/>
        </w:rPr>
      </w:pPr>
    </w:p>
    <w:p w:rsidR="00BD6806" w:rsidRPr="001A2E55" w:rsidRDefault="00BD6806" w:rsidP="00BD6806">
      <w:pPr>
        <w:spacing w:line="240" w:lineRule="exact"/>
        <w:jc w:val="both"/>
        <w:rPr>
          <w:b/>
          <w:sz w:val="22"/>
          <w:szCs w:val="22"/>
        </w:rPr>
      </w:pPr>
      <w:r w:rsidRPr="001A2E55">
        <w:rPr>
          <w:b/>
          <w:sz w:val="22"/>
          <w:szCs w:val="22"/>
        </w:rPr>
        <w:t>Утверждено на методическом заседании кафедры педиатрии детской хирургии</w:t>
      </w:r>
    </w:p>
    <w:p w:rsidR="00BD6806" w:rsidRPr="001A2E55" w:rsidRDefault="00CC2B5E" w:rsidP="00BD6806">
      <w:pPr>
        <w:spacing w:line="24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>29</w:t>
      </w:r>
      <w:r w:rsidR="00BD6806" w:rsidRPr="001A2E55">
        <w:rPr>
          <w:b/>
          <w:sz w:val="22"/>
          <w:szCs w:val="22"/>
        </w:rPr>
        <w:t>.08. 202</w:t>
      </w:r>
      <w:r>
        <w:rPr>
          <w:b/>
          <w:sz w:val="22"/>
          <w:szCs w:val="22"/>
        </w:rPr>
        <w:t>4</w:t>
      </w:r>
      <w:bookmarkStart w:id="0" w:name="_GoBack"/>
      <w:bookmarkEnd w:id="0"/>
      <w:r w:rsidR="00BD6806" w:rsidRPr="001A2E55">
        <w:rPr>
          <w:b/>
          <w:sz w:val="22"/>
          <w:szCs w:val="22"/>
        </w:rPr>
        <w:t xml:space="preserve"> г., протокол № 1</w:t>
      </w:r>
    </w:p>
    <w:p w:rsidR="00BD6806" w:rsidRPr="001A2E55" w:rsidRDefault="00BD6806" w:rsidP="00BD6806">
      <w:pPr>
        <w:spacing w:line="240" w:lineRule="exact"/>
        <w:jc w:val="both"/>
        <w:rPr>
          <w:b/>
          <w:sz w:val="22"/>
          <w:szCs w:val="22"/>
        </w:rPr>
      </w:pPr>
      <w:r w:rsidRPr="001A2E55">
        <w:rPr>
          <w:b/>
          <w:sz w:val="22"/>
          <w:szCs w:val="22"/>
        </w:rPr>
        <w:t>Зав. кафедрой, д.мед.н., профессор       ____________________         Б.А.Безкаравайный</w:t>
      </w:r>
    </w:p>
    <w:p w:rsidR="00F90D56" w:rsidRPr="00F90D56" w:rsidRDefault="00F90D56" w:rsidP="00BD6806">
      <w:pPr>
        <w:rPr>
          <w:sz w:val="24"/>
          <w:szCs w:val="24"/>
        </w:rPr>
      </w:pPr>
    </w:p>
    <w:sectPr w:rsidR="00F90D56" w:rsidRPr="00F90D56" w:rsidSect="00F90D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F90D56"/>
    <w:rsid w:val="001037D3"/>
    <w:rsid w:val="00531416"/>
    <w:rsid w:val="00740BAA"/>
    <w:rsid w:val="00BD6806"/>
    <w:rsid w:val="00CC2B5E"/>
    <w:rsid w:val="00D313C2"/>
    <w:rsid w:val="00D62CF3"/>
    <w:rsid w:val="00DE57FC"/>
    <w:rsid w:val="00F90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7A63C-551C-42BE-806D-D8A1EF77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D56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90D56"/>
    <w:pPr>
      <w:widowControl/>
      <w:tabs>
        <w:tab w:val="clear" w:pos="643"/>
      </w:tabs>
      <w:snapToGrid/>
      <w:ind w:left="720"/>
    </w:pPr>
    <w:rPr>
      <w:sz w:val="24"/>
      <w:szCs w:val="24"/>
    </w:rPr>
  </w:style>
  <w:style w:type="paragraph" w:customStyle="1" w:styleId="a3">
    <w:name w:val="Базовый"/>
    <w:rsid w:val="00F90D56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DejaVu 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8</cp:revision>
  <dcterms:created xsi:type="dcterms:W3CDTF">2018-11-15T06:19:00Z</dcterms:created>
  <dcterms:modified xsi:type="dcterms:W3CDTF">2024-09-05T10:47:00Z</dcterms:modified>
</cp:coreProperties>
</file>